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42D80" w14:textId="06F47F2C" w:rsidR="004C685B" w:rsidRPr="002B242A" w:rsidRDefault="004C685B" w:rsidP="004C685B">
      <w:pPr>
        <w:spacing w:afterLines="50" w:after="120" w:line="340" w:lineRule="exact"/>
        <w:jc w:val="center"/>
        <w:rPr>
          <w:rFonts w:eastAsia="標楷體"/>
          <w:b/>
          <w:bCs/>
          <w:sz w:val="36"/>
        </w:rPr>
      </w:pPr>
      <w:r w:rsidRPr="002B242A">
        <w:rPr>
          <w:rFonts w:eastAsia="標楷體"/>
          <w:b/>
          <w:bCs/>
          <w:spacing w:val="40"/>
          <w:sz w:val="32"/>
        </w:rPr>
        <w:t>國立高雄師範大學</w:t>
      </w:r>
      <w:r w:rsidR="002E45BC" w:rsidRPr="002B242A">
        <w:rPr>
          <w:rFonts w:eastAsia="標楷體"/>
          <w:b/>
          <w:bCs/>
          <w:spacing w:val="40"/>
          <w:sz w:val="32"/>
        </w:rPr>
        <w:t>1</w:t>
      </w:r>
      <w:r w:rsidR="007F6C74" w:rsidRPr="002B242A">
        <w:rPr>
          <w:rFonts w:eastAsia="標楷體"/>
          <w:b/>
          <w:bCs/>
          <w:spacing w:val="40"/>
          <w:sz w:val="32"/>
        </w:rPr>
        <w:t>1</w:t>
      </w:r>
      <w:r w:rsidR="0067430A">
        <w:rPr>
          <w:rFonts w:eastAsia="標楷體" w:hint="eastAsia"/>
          <w:b/>
          <w:bCs/>
          <w:spacing w:val="40"/>
          <w:sz w:val="32"/>
        </w:rPr>
        <w:t>3</w:t>
      </w:r>
      <w:r w:rsidR="002E45BC" w:rsidRPr="002B242A">
        <w:rPr>
          <w:rFonts w:eastAsia="標楷體"/>
          <w:b/>
          <w:bCs/>
          <w:spacing w:val="40"/>
          <w:sz w:val="32"/>
        </w:rPr>
        <w:t>學年度第一學期</w:t>
      </w:r>
      <w:r w:rsidRPr="002B242A">
        <w:rPr>
          <w:rFonts w:eastAsia="標楷體"/>
          <w:b/>
          <w:bCs/>
          <w:spacing w:val="40"/>
          <w:sz w:val="32"/>
        </w:rPr>
        <w:t>教學綱要</w:t>
      </w:r>
    </w:p>
    <w:p w14:paraId="378261FA" w14:textId="2458C8D9" w:rsidR="004C685B" w:rsidRPr="002B242A" w:rsidRDefault="004C685B" w:rsidP="004C685B">
      <w:pPr>
        <w:spacing w:line="340" w:lineRule="exact"/>
        <w:rPr>
          <w:rFonts w:eastAsia="標楷體"/>
          <w:u w:val="single"/>
        </w:rPr>
      </w:pPr>
      <w:r w:rsidRPr="002B242A">
        <w:rPr>
          <w:rFonts w:eastAsia="標楷體"/>
        </w:rPr>
        <w:t>科目名稱：</w:t>
      </w:r>
      <w:r w:rsidR="00FB6DB0" w:rsidRPr="002B242A">
        <w:rPr>
          <w:rFonts w:eastAsia="標楷體"/>
        </w:rPr>
        <w:t>性別教育研究</w:t>
      </w:r>
      <w:r w:rsidRPr="002B242A">
        <w:rPr>
          <w:rFonts w:eastAsia="標楷體"/>
        </w:rPr>
        <w:tab/>
        <w:t xml:space="preserve">          </w:t>
      </w:r>
      <w:r w:rsidR="00FB6DB0" w:rsidRPr="002B242A">
        <w:rPr>
          <w:rFonts w:eastAsia="標楷體"/>
        </w:rPr>
        <w:sym w:font="Wingdings 2" w:char="F052"/>
      </w:r>
      <w:r w:rsidRPr="002B242A">
        <w:rPr>
          <w:rFonts w:eastAsia="標楷體"/>
        </w:rPr>
        <w:t>必修</w:t>
      </w:r>
      <w:r w:rsidRPr="002B242A">
        <w:rPr>
          <w:rFonts w:eastAsia="標楷體"/>
        </w:rPr>
        <w:t xml:space="preserve">   </w:t>
      </w:r>
      <w:r w:rsidR="00FB6DB0" w:rsidRPr="002B242A">
        <w:rPr>
          <w:rFonts w:eastAsia="標楷體"/>
        </w:rPr>
        <w:t>□</w:t>
      </w:r>
      <w:r w:rsidRPr="002B242A">
        <w:rPr>
          <w:rFonts w:eastAsia="標楷體"/>
        </w:rPr>
        <w:t>選修</w:t>
      </w:r>
      <w:r w:rsidRPr="002B242A">
        <w:rPr>
          <w:rFonts w:eastAsia="標楷體"/>
        </w:rPr>
        <w:tab/>
        <w:t xml:space="preserve">    </w:t>
      </w:r>
      <w:r w:rsidRPr="002B242A">
        <w:rPr>
          <w:rFonts w:eastAsia="標楷體"/>
        </w:rPr>
        <w:t>教師：</w:t>
      </w:r>
      <w:r w:rsidR="00FB6DB0" w:rsidRPr="002B242A">
        <w:rPr>
          <w:rFonts w:eastAsia="標楷體"/>
          <w:u w:val="single"/>
        </w:rPr>
        <w:t xml:space="preserve">  </w:t>
      </w:r>
      <w:r w:rsidR="00FB6DB0" w:rsidRPr="002B242A">
        <w:rPr>
          <w:rFonts w:eastAsia="標楷體"/>
          <w:u w:val="single"/>
        </w:rPr>
        <w:t>游美惠</w:t>
      </w:r>
      <w:r w:rsidRPr="002B242A">
        <w:rPr>
          <w:rFonts w:eastAsia="標楷體"/>
          <w:u w:val="single"/>
        </w:rPr>
        <w:t xml:space="preserve"> </w:t>
      </w:r>
    </w:p>
    <w:p w14:paraId="1FF58738" w14:textId="77777777" w:rsidR="004C685B" w:rsidRPr="002B242A" w:rsidRDefault="004C685B" w:rsidP="004C685B">
      <w:pPr>
        <w:spacing w:line="340" w:lineRule="exact"/>
        <w:rPr>
          <w:rFonts w:eastAsia="標楷體"/>
        </w:rPr>
      </w:pPr>
      <w:r w:rsidRPr="002B242A">
        <w:rPr>
          <w:rFonts w:eastAsia="標楷體"/>
        </w:rPr>
        <w:t>任課班級：</w:t>
      </w:r>
      <w:r w:rsidR="00FB6DB0" w:rsidRPr="002B242A">
        <w:rPr>
          <w:rFonts w:eastAsia="標楷體"/>
        </w:rPr>
        <w:t>性別教育研究所碩士班一年級</w:t>
      </w:r>
    </w:p>
    <w:p w14:paraId="29512931" w14:textId="77777777" w:rsidR="004C685B" w:rsidRPr="002B242A" w:rsidRDefault="004C685B" w:rsidP="004C685B">
      <w:pPr>
        <w:spacing w:line="340" w:lineRule="exact"/>
        <w:rPr>
          <w:rFonts w:eastAsia="標楷體"/>
        </w:rPr>
      </w:pPr>
      <w:r w:rsidRPr="002B242A">
        <w:rPr>
          <w:rFonts w:eastAsia="標楷體"/>
        </w:rPr>
        <w:t>每學期開課學分數：上學期</w:t>
      </w:r>
      <w:r w:rsidRPr="002B242A">
        <w:rPr>
          <w:rFonts w:eastAsia="標楷體"/>
          <w:u w:val="single"/>
        </w:rPr>
        <w:t xml:space="preserve"> </w:t>
      </w:r>
      <w:r w:rsidR="00FB6DB0" w:rsidRPr="002B242A">
        <w:rPr>
          <w:rFonts w:eastAsia="標楷體"/>
          <w:u w:val="single"/>
        </w:rPr>
        <w:t>3</w:t>
      </w:r>
      <w:r w:rsidRPr="002B242A">
        <w:rPr>
          <w:rFonts w:eastAsia="標楷體"/>
          <w:u w:val="single"/>
        </w:rPr>
        <w:t xml:space="preserve"> </w:t>
      </w:r>
      <w:r w:rsidRPr="002B242A">
        <w:rPr>
          <w:rFonts w:eastAsia="標楷體"/>
        </w:rPr>
        <w:t>學分</w:t>
      </w:r>
      <w:r w:rsidRPr="002B242A">
        <w:rPr>
          <w:rFonts w:eastAsia="標楷體"/>
        </w:rPr>
        <w:t xml:space="preserve">     </w:t>
      </w:r>
    </w:p>
    <w:p w14:paraId="29A5F8F8" w14:textId="77777777" w:rsidR="004C685B" w:rsidRPr="002B242A" w:rsidRDefault="004C685B" w:rsidP="004C685B">
      <w:pPr>
        <w:spacing w:line="340" w:lineRule="exact"/>
        <w:rPr>
          <w:rFonts w:eastAsia="標楷體"/>
        </w:rPr>
      </w:pPr>
      <w:r w:rsidRPr="002B242A">
        <w:rPr>
          <w:rFonts w:eastAsia="標楷體"/>
        </w:rPr>
        <w:t>總學分數：</w:t>
      </w:r>
      <w:r w:rsidRPr="002B242A">
        <w:rPr>
          <w:rFonts w:eastAsia="標楷體"/>
          <w:u w:val="single"/>
        </w:rPr>
        <w:t xml:space="preserve"> </w:t>
      </w:r>
      <w:r w:rsidR="00FB6DB0" w:rsidRPr="002B242A">
        <w:rPr>
          <w:rFonts w:eastAsia="標楷體"/>
          <w:u w:val="single"/>
        </w:rPr>
        <w:t>3</w:t>
      </w:r>
      <w:r w:rsidRPr="002B242A">
        <w:rPr>
          <w:rFonts w:eastAsia="標楷體"/>
          <w:u w:val="single"/>
        </w:rPr>
        <w:t xml:space="preserve">  </w:t>
      </w:r>
      <w:r w:rsidRPr="002B242A">
        <w:rPr>
          <w:rFonts w:eastAsia="標楷體"/>
        </w:rPr>
        <w:t>學分</w:t>
      </w:r>
      <w:r w:rsidRPr="002B242A">
        <w:rPr>
          <w:rFonts w:eastAsia="標楷體"/>
        </w:rPr>
        <w:t xml:space="preserve">   </w:t>
      </w:r>
      <w:r w:rsidRPr="002B242A">
        <w:rPr>
          <w:rFonts w:eastAsia="標楷體"/>
        </w:rPr>
        <w:t>每週上課時數：</w:t>
      </w:r>
      <w:r w:rsidRPr="002B242A">
        <w:rPr>
          <w:rFonts w:eastAsia="標楷體"/>
          <w:u w:val="single"/>
        </w:rPr>
        <w:t xml:space="preserve">   </w:t>
      </w:r>
      <w:r w:rsidR="00FB6DB0" w:rsidRPr="002B242A">
        <w:rPr>
          <w:rFonts w:eastAsia="標楷體"/>
          <w:u w:val="single"/>
        </w:rPr>
        <w:t>3</w:t>
      </w:r>
      <w:r w:rsidRPr="002B242A">
        <w:rPr>
          <w:rFonts w:eastAsia="標楷體"/>
          <w:u w:val="single"/>
        </w:rPr>
        <w:t xml:space="preserve">  </w:t>
      </w:r>
      <w:r w:rsidRPr="002B242A">
        <w:rPr>
          <w:rFonts w:eastAsia="標楷體"/>
        </w:rPr>
        <w:t>小時</w:t>
      </w:r>
    </w:p>
    <w:p w14:paraId="5F4D1676" w14:textId="2922C407" w:rsidR="000979CA" w:rsidRPr="002B242A" w:rsidRDefault="000979CA" w:rsidP="004C685B">
      <w:pPr>
        <w:spacing w:line="340" w:lineRule="exact"/>
        <w:rPr>
          <w:rFonts w:eastAsia="標楷體"/>
        </w:rPr>
      </w:pPr>
      <w:r w:rsidRPr="002B242A">
        <w:rPr>
          <w:rFonts w:eastAsia="標楷體"/>
        </w:rPr>
        <w:t>連絡</w:t>
      </w:r>
      <w:r w:rsidR="004C685B" w:rsidRPr="002B242A">
        <w:rPr>
          <w:rFonts w:eastAsia="標楷體"/>
        </w:rPr>
        <w:t>電話：</w:t>
      </w:r>
      <w:r w:rsidR="00FB6DB0" w:rsidRPr="002B242A">
        <w:rPr>
          <w:rFonts w:eastAsia="標楷體"/>
        </w:rPr>
        <w:t>07-7172930</w:t>
      </w:r>
      <w:r w:rsidR="00FB6DB0" w:rsidRPr="002B242A">
        <w:rPr>
          <w:rFonts w:eastAsia="標楷體"/>
        </w:rPr>
        <w:t>轉</w:t>
      </w:r>
      <w:r w:rsidR="00FB6DB0" w:rsidRPr="002B242A">
        <w:rPr>
          <w:rFonts w:eastAsia="標楷體"/>
        </w:rPr>
        <w:t>2012</w:t>
      </w:r>
      <w:r w:rsidR="004C685B" w:rsidRPr="002B242A">
        <w:rPr>
          <w:rFonts w:eastAsia="標楷體"/>
        </w:rPr>
        <w:t xml:space="preserve"> </w:t>
      </w:r>
      <w:r w:rsidR="00FB6DB0" w:rsidRPr="002B242A">
        <w:rPr>
          <w:rFonts w:eastAsia="標楷體"/>
        </w:rPr>
        <w:t xml:space="preserve">    </w:t>
      </w:r>
    </w:p>
    <w:p w14:paraId="2B639AF0" w14:textId="77777777" w:rsidR="00FB6DB0" w:rsidRPr="002B242A" w:rsidRDefault="000979CA" w:rsidP="004C685B">
      <w:pPr>
        <w:spacing w:line="340" w:lineRule="exact"/>
        <w:rPr>
          <w:rFonts w:eastAsia="標楷體"/>
        </w:rPr>
      </w:pPr>
      <w:r w:rsidRPr="002B242A">
        <w:rPr>
          <w:rFonts w:eastAsia="標楷體"/>
        </w:rPr>
        <w:t>Email: meiyou@</w:t>
      </w:r>
      <w:r w:rsidR="002B242A">
        <w:rPr>
          <w:rFonts w:eastAsia="標楷體" w:hint="eastAsia"/>
        </w:rPr>
        <w:t>m</w:t>
      </w:r>
      <w:r w:rsidR="002B242A">
        <w:rPr>
          <w:rFonts w:eastAsia="標楷體"/>
        </w:rPr>
        <w:t>ail.</w:t>
      </w:r>
      <w:r w:rsidRPr="002B242A">
        <w:rPr>
          <w:rFonts w:eastAsia="標楷體"/>
        </w:rPr>
        <w:t>nknu.edu.tw</w:t>
      </w:r>
      <w:r w:rsidR="00FB6DB0" w:rsidRPr="002B242A">
        <w:rPr>
          <w:rFonts w:eastAsia="標楷體"/>
        </w:rPr>
        <w:t xml:space="preserve"> </w:t>
      </w:r>
    </w:p>
    <w:p w14:paraId="273BBC82" w14:textId="77777777" w:rsidR="004C685B" w:rsidRPr="002B242A" w:rsidRDefault="004C685B" w:rsidP="004C685B">
      <w:pPr>
        <w:spacing w:line="340" w:lineRule="exact"/>
        <w:rPr>
          <w:rFonts w:eastAsia="標楷體"/>
          <w:u w:val="single"/>
        </w:rPr>
      </w:pPr>
      <w:r w:rsidRPr="002B242A">
        <w:rPr>
          <w:rFonts w:eastAsia="標楷體"/>
        </w:rPr>
        <w:t>辦公時間（</w:t>
      </w:r>
      <w:r w:rsidRPr="002B242A">
        <w:rPr>
          <w:rFonts w:eastAsia="標楷體"/>
        </w:rPr>
        <w:t>Office hour</w:t>
      </w:r>
      <w:r w:rsidRPr="002B242A">
        <w:rPr>
          <w:rFonts w:eastAsia="標楷體"/>
        </w:rPr>
        <w:t>）：</w:t>
      </w:r>
      <w:r w:rsidR="0078523A" w:rsidRPr="002B242A">
        <w:rPr>
          <w:rFonts w:eastAsia="標楷體"/>
        </w:rPr>
        <w:t>事先預約</w:t>
      </w:r>
    </w:p>
    <w:p w14:paraId="39BBA078" w14:textId="77777777" w:rsidR="004C685B" w:rsidRPr="002B242A" w:rsidRDefault="004C685B" w:rsidP="004C685B">
      <w:pPr>
        <w:spacing w:line="340" w:lineRule="exact"/>
        <w:jc w:val="center"/>
        <w:rPr>
          <w:rFonts w:eastAsia="標楷體"/>
          <w:b/>
          <w:shd w:val="pct15" w:color="auto" w:fill="FFFFFF"/>
        </w:rPr>
      </w:pPr>
      <w:r w:rsidRPr="002B242A">
        <w:rPr>
          <w:rFonts w:eastAsia="標楷體"/>
          <w:b/>
          <w:shd w:val="pct15" w:color="auto" w:fill="FFFFFF"/>
        </w:rPr>
        <w:t>※※</w:t>
      </w:r>
      <w:r w:rsidRPr="002B242A">
        <w:rPr>
          <w:rFonts w:eastAsia="標楷體"/>
          <w:b/>
          <w:shd w:val="pct15" w:color="auto" w:fill="FFFFFF"/>
        </w:rPr>
        <w:t>請遵守智慧財產權觀念、不得非法影印</w:t>
      </w:r>
      <w:r w:rsidRPr="002B242A">
        <w:rPr>
          <w:rFonts w:eastAsia="標楷體"/>
          <w:b/>
          <w:shd w:val="pct15" w:color="auto" w:fill="FFFFFF"/>
        </w:rPr>
        <w:t>※※</w:t>
      </w:r>
    </w:p>
    <w:p w14:paraId="6E07DBE1" w14:textId="77777777" w:rsidR="004C685B" w:rsidRPr="002B242A" w:rsidRDefault="004C685B" w:rsidP="004C685B">
      <w:pPr>
        <w:spacing w:line="340" w:lineRule="exact"/>
        <w:rPr>
          <w:rFonts w:eastAsia="標楷體"/>
          <w:b/>
        </w:rPr>
      </w:pPr>
      <w:r w:rsidRPr="002B242A">
        <w:rPr>
          <w:rFonts w:eastAsia="標楷體"/>
          <w:b/>
        </w:rPr>
        <w:t>一、教學目標：</w:t>
      </w:r>
    </w:p>
    <w:p w14:paraId="3E8B4119" w14:textId="77777777" w:rsidR="0078523A" w:rsidRPr="002B242A" w:rsidRDefault="0056752A" w:rsidP="004C685B">
      <w:pPr>
        <w:spacing w:line="340" w:lineRule="exact"/>
        <w:rPr>
          <w:rFonts w:eastAsia="標楷體"/>
        </w:rPr>
      </w:pPr>
      <w:r w:rsidRPr="002B242A">
        <w:rPr>
          <w:rFonts w:eastAsia="標楷體"/>
        </w:rPr>
        <w:t>本課程的內容將涵蓋性別</w:t>
      </w:r>
      <w:r w:rsidR="00FB6DB0" w:rsidRPr="002B242A">
        <w:rPr>
          <w:rFonts w:eastAsia="標楷體"/>
        </w:rPr>
        <w:t>教育相關</w:t>
      </w:r>
      <w:r w:rsidRPr="002B242A">
        <w:rPr>
          <w:rFonts w:eastAsia="標楷體"/>
        </w:rPr>
        <w:t>理論</w:t>
      </w:r>
      <w:r w:rsidR="007F6C74" w:rsidRPr="002B242A">
        <w:rPr>
          <w:rFonts w:eastAsia="標楷體"/>
        </w:rPr>
        <w:t>概念之介紹與</w:t>
      </w:r>
      <w:r w:rsidRPr="002B242A">
        <w:rPr>
          <w:rFonts w:eastAsia="標楷體"/>
        </w:rPr>
        <w:t>基本議題之探究，</w:t>
      </w:r>
      <w:r w:rsidR="00FB6DB0" w:rsidRPr="002B242A">
        <w:rPr>
          <w:rFonts w:eastAsia="標楷體"/>
        </w:rPr>
        <w:t>也將檢討現今台灣性別教育論述與實務的</w:t>
      </w:r>
      <w:r w:rsidR="00B76C2C" w:rsidRPr="002B242A">
        <w:rPr>
          <w:rFonts w:eastAsia="標楷體"/>
        </w:rPr>
        <w:t>現況</w:t>
      </w:r>
      <w:r w:rsidRPr="002B242A">
        <w:rPr>
          <w:rFonts w:eastAsia="標楷體"/>
        </w:rPr>
        <w:t>和未來此研究領域的發展方向。藉由本課程，學生將能更深刻了解性別</w:t>
      </w:r>
      <w:r w:rsidR="00FB6DB0" w:rsidRPr="002B242A">
        <w:rPr>
          <w:rFonts w:eastAsia="標楷體"/>
        </w:rPr>
        <w:t>教育</w:t>
      </w:r>
      <w:r w:rsidR="00B76C2C" w:rsidRPr="002B242A">
        <w:rPr>
          <w:rFonts w:eastAsia="標楷體"/>
        </w:rPr>
        <w:t>的理論和實務</w:t>
      </w:r>
      <w:r w:rsidR="00FB6DB0" w:rsidRPr="002B242A">
        <w:rPr>
          <w:rFonts w:eastAsia="標楷體"/>
        </w:rPr>
        <w:t>，思索可</w:t>
      </w:r>
      <w:r w:rsidR="002329AC" w:rsidRPr="002B242A">
        <w:rPr>
          <w:rFonts w:eastAsia="標楷體"/>
        </w:rPr>
        <w:t>能發展</w:t>
      </w:r>
      <w:r w:rsidR="00FB6DB0" w:rsidRPr="002B242A">
        <w:rPr>
          <w:rFonts w:eastAsia="標楷體"/>
        </w:rPr>
        <w:t>的研究方向、</w:t>
      </w:r>
      <w:r w:rsidRPr="002B242A">
        <w:rPr>
          <w:rFonts w:eastAsia="標楷體"/>
        </w:rPr>
        <w:t>課程設計、教學策略與制度改革，透過課堂的思辨與對話</w:t>
      </w:r>
      <w:r w:rsidR="00FB6DB0" w:rsidRPr="002B242A">
        <w:rPr>
          <w:rFonts w:eastAsia="標楷體"/>
        </w:rPr>
        <w:t>，也希望能增加同學對社會不平等權力結構的觀察批判力，並將之應用</w:t>
      </w:r>
      <w:r w:rsidR="002329AC" w:rsidRPr="002B242A">
        <w:rPr>
          <w:rFonts w:eastAsia="標楷體"/>
        </w:rPr>
        <w:t>到</w:t>
      </w:r>
      <w:r w:rsidRPr="002B242A">
        <w:rPr>
          <w:rFonts w:eastAsia="標楷體"/>
        </w:rPr>
        <w:t>性別</w:t>
      </w:r>
      <w:r w:rsidR="00FB6DB0" w:rsidRPr="002B242A">
        <w:rPr>
          <w:rFonts w:eastAsia="標楷體"/>
        </w:rPr>
        <w:t>教育</w:t>
      </w:r>
      <w:r w:rsidR="002329AC" w:rsidRPr="002B242A">
        <w:rPr>
          <w:rFonts w:eastAsia="標楷體"/>
        </w:rPr>
        <w:t>之</w:t>
      </w:r>
      <w:r w:rsidRPr="002B242A">
        <w:rPr>
          <w:rFonts w:eastAsia="標楷體"/>
        </w:rPr>
        <w:t>實踐。本課程</w:t>
      </w:r>
      <w:r w:rsidR="0078523A" w:rsidRPr="002B242A">
        <w:rPr>
          <w:rFonts w:eastAsia="標楷體"/>
        </w:rPr>
        <w:t>希望</w:t>
      </w:r>
      <w:r w:rsidRPr="002B242A">
        <w:rPr>
          <w:rFonts w:eastAsia="標楷體"/>
        </w:rPr>
        <w:t>能</w:t>
      </w:r>
      <w:r w:rsidR="0078523A" w:rsidRPr="002B242A">
        <w:rPr>
          <w:rFonts w:eastAsia="標楷體"/>
        </w:rPr>
        <w:t>兼顧理論與實務，讓修課同學對性別教育</w:t>
      </w:r>
      <w:r w:rsidR="002329AC" w:rsidRPr="002B242A">
        <w:rPr>
          <w:rFonts w:eastAsia="標楷體"/>
        </w:rPr>
        <w:t>相關議題</w:t>
      </w:r>
      <w:r w:rsidR="0078523A" w:rsidRPr="002B242A">
        <w:rPr>
          <w:rFonts w:eastAsia="標楷體"/>
        </w:rPr>
        <w:t>有更全面</w:t>
      </w:r>
      <w:r w:rsidR="00B76C2C" w:rsidRPr="002B242A">
        <w:rPr>
          <w:rFonts w:eastAsia="標楷體"/>
        </w:rPr>
        <w:t>與深入</w:t>
      </w:r>
      <w:r w:rsidR="0078523A" w:rsidRPr="002B242A">
        <w:rPr>
          <w:rFonts w:eastAsia="標楷體"/>
        </w:rPr>
        <w:t>的了解</w:t>
      </w:r>
      <w:r w:rsidR="00B76C2C" w:rsidRPr="002B242A">
        <w:rPr>
          <w:rFonts w:eastAsia="標楷體"/>
        </w:rPr>
        <w:t>。</w:t>
      </w:r>
    </w:p>
    <w:p w14:paraId="7F4D2762" w14:textId="77777777" w:rsidR="00AF6496" w:rsidRPr="002B242A" w:rsidRDefault="004C685B" w:rsidP="004C685B">
      <w:pPr>
        <w:spacing w:line="340" w:lineRule="exact"/>
        <w:rPr>
          <w:rFonts w:eastAsia="標楷體"/>
          <w:b/>
        </w:rPr>
      </w:pPr>
      <w:r w:rsidRPr="002B242A">
        <w:rPr>
          <w:rFonts w:eastAsia="標楷體"/>
          <w:b/>
        </w:rPr>
        <w:t>二、課程核心能力及其配分：</w:t>
      </w:r>
    </w:p>
    <w:tbl>
      <w:tblPr>
        <w:tblpPr w:leftFromText="180" w:rightFromText="180" w:vertAnchor="text"/>
        <w:tblW w:w="5000" w:type="pct"/>
        <w:tblCellSpacing w:w="0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6"/>
        <w:gridCol w:w="1396"/>
        <w:gridCol w:w="1289"/>
        <w:gridCol w:w="1370"/>
        <w:gridCol w:w="1004"/>
        <w:gridCol w:w="706"/>
        <w:gridCol w:w="1120"/>
        <w:gridCol w:w="1053"/>
      </w:tblGrid>
      <w:tr w:rsidR="00BD2816" w:rsidRPr="002B242A" w14:paraId="6CAC12C8" w14:textId="77777777" w:rsidTr="00BD2816">
        <w:trPr>
          <w:trHeight w:val="450"/>
          <w:tblCellSpacing w:w="0" w:type="dxa"/>
        </w:trPr>
        <w:tc>
          <w:tcPr>
            <w:tcW w:w="770" w:type="pct"/>
            <w:tcBorders>
              <w:top w:val="dotted" w:sz="8" w:space="0" w:color="CCCCCC"/>
              <w:left w:val="dotted" w:sz="8" w:space="0" w:color="CCCCCC"/>
              <w:bottom w:val="dotted" w:sz="8" w:space="0" w:color="CCCCCC"/>
              <w:right w:val="dotted" w:sz="8" w:space="0" w:color="CCCCCC"/>
            </w:tcBorders>
            <w:shd w:val="clear" w:color="auto" w:fill="CCCCFF"/>
            <w:vAlign w:val="center"/>
            <w:hideMark/>
          </w:tcPr>
          <w:p w14:paraId="4DECC97F" w14:textId="77777777" w:rsidR="00BD2816" w:rsidRPr="002B242A" w:rsidRDefault="00BD2816" w:rsidP="00BD2816">
            <w:pPr>
              <w:widowControl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 w:rsidRPr="002B242A">
              <w:rPr>
                <w:rFonts w:eastAsia="標楷體"/>
                <w:b/>
                <w:bCs/>
                <w:kern w:val="0"/>
                <w:sz w:val="18"/>
                <w:szCs w:val="18"/>
              </w:rPr>
              <w:t>核心能力</w:t>
            </w:r>
          </w:p>
        </w:tc>
        <w:tc>
          <w:tcPr>
            <w:tcW w:w="2161" w:type="pct"/>
            <w:gridSpan w:val="3"/>
            <w:tcBorders>
              <w:top w:val="dotted" w:sz="8" w:space="0" w:color="CCCCCC"/>
              <w:left w:val="dotted" w:sz="8" w:space="0" w:color="CCCCCC"/>
              <w:bottom w:val="dotted" w:sz="8" w:space="0" w:color="CCCCCC"/>
              <w:right w:val="dotted" w:sz="8" w:space="0" w:color="CCCCCC"/>
            </w:tcBorders>
            <w:shd w:val="clear" w:color="auto" w:fill="CCCCFF"/>
            <w:vAlign w:val="center"/>
            <w:hideMark/>
          </w:tcPr>
          <w:p w14:paraId="0FFAE063" w14:textId="77777777" w:rsidR="00BD2816" w:rsidRPr="002B242A" w:rsidRDefault="00BD2816" w:rsidP="00BD2816">
            <w:pPr>
              <w:widowControl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 w:rsidRPr="002B242A">
              <w:rPr>
                <w:rFonts w:eastAsia="標楷體"/>
                <w:b/>
                <w:bCs/>
                <w:kern w:val="0"/>
                <w:sz w:val="18"/>
                <w:szCs w:val="18"/>
              </w:rPr>
              <w:t>研究生能力</w:t>
            </w:r>
          </w:p>
        </w:tc>
        <w:tc>
          <w:tcPr>
            <w:tcW w:w="2069" w:type="pct"/>
            <w:gridSpan w:val="4"/>
            <w:tcBorders>
              <w:top w:val="dotted" w:sz="8" w:space="0" w:color="CCCCCC"/>
              <w:left w:val="dotted" w:sz="8" w:space="0" w:color="CCCCCC"/>
              <w:bottom w:val="dotted" w:sz="8" w:space="0" w:color="CCCCCC"/>
              <w:right w:val="dotted" w:sz="8" w:space="0" w:color="CCCCCC"/>
            </w:tcBorders>
            <w:shd w:val="clear" w:color="auto" w:fill="CCCCFF"/>
            <w:vAlign w:val="center"/>
            <w:hideMark/>
          </w:tcPr>
          <w:p w14:paraId="267EE1E0" w14:textId="77777777" w:rsidR="00BD2816" w:rsidRPr="002B242A" w:rsidRDefault="00BD2816" w:rsidP="00BD2816">
            <w:pPr>
              <w:widowControl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 w:rsidRPr="002B242A">
              <w:rPr>
                <w:rFonts w:eastAsia="標楷體"/>
                <w:b/>
                <w:bCs/>
                <w:kern w:val="0"/>
                <w:sz w:val="18"/>
                <w:szCs w:val="18"/>
              </w:rPr>
              <w:t>所專門能力</w:t>
            </w:r>
          </w:p>
        </w:tc>
      </w:tr>
      <w:tr w:rsidR="00BD2816" w:rsidRPr="002B242A" w14:paraId="69805B2D" w14:textId="77777777" w:rsidTr="00BD2816">
        <w:trPr>
          <w:trHeight w:val="450"/>
          <w:tblCellSpacing w:w="0" w:type="dxa"/>
        </w:trPr>
        <w:tc>
          <w:tcPr>
            <w:tcW w:w="770" w:type="pct"/>
            <w:tcBorders>
              <w:top w:val="dotted" w:sz="8" w:space="0" w:color="CCCCCC"/>
              <w:left w:val="dotted" w:sz="8" w:space="0" w:color="CCCCCC"/>
              <w:bottom w:val="dotted" w:sz="8" w:space="0" w:color="CCCCCC"/>
              <w:right w:val="dotted" w:sz="8" w:space="0" w:color="CCCCCC"/>
            </w:tcBorders>
            <w:shd w:val="clear" w:color="auto" w:fill="FFCCFF"/>
            <w:vAlign w:val="center"/>
            <w:hideMark/>
          </w:tcPr>
          <w:p w14:paraId="20597CA4" w14:textId="77777777" w:rsidR="00BD2816" w:rsidRPr="002B242A" w:rsidRDefault="00BD2816" w:rsidP="00BD2816">
            <w:pPr>
              <w:widowControl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 w:rsidRPr="002B242A">
              <w:rPr>
                <w:rFonts w:eastAsia="標楷體"/>
                <w:b/>
                <w:bCs/>
                <w:kern w:val="0"/>
                <w:sz w:val="18"/>
                <w:szCs w:val="18"/>
              </w:rPr>
              <w:t>系所課程</w:t>
            </w:r>
          </w:p>
        </w:tc>
        <w:tc>
          <w:tcPr>
            <w:tcW w:w="744" w:type="pct"/>
            <w:tcBorders>
              <w:top w:val="dotted" w:sz="8" w:space="0" w:color="CCCCCC"/>
              <w:left w:val="dotted" w:sz="8" w:space="0" w:color="CCCCCC"/>
              <w:bottom w:val="dotted" w:sz="8" w:space="0" w:color="CCCCCC"/>
              <w:right w:val="dotted" w:sz="8" w:space="0" w:color="CCCCCC"/>
            </w:tcBorders>
            <w:shd w:val="clear" w:color="auto" w:fill="CCCCFF"/>
            <w:vAlign w:val="center"/>
            <w:hideMark/>
          </w:tcPr>
          <w:p w14:paraId="240F6E54" w14:textId="77777777" w:rsidR="00BD2816" w:rsidRPr="002B242A" w:rsidRDefault="00BD2816" w:rsidP="00BD281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 w:rsidRPr="002B242A">
              <w:rPr>
                <w:rFonts w:eastAsia="標楷體"/>
                <w:b/>
                <w:bCs/>
                <w:kern w:val="0"/>
                <w:sz w:val="20"/>
                <w:szCs w:val="20"/>
              </w:rPr>
              <w:t>1</w:t>
            </w:r>
          </w:p>
          <w:p w14:paraId="7F0862AE" w14:textId="77777777" w:rsidR="00BD2816" w:rsidRPr="002B242A" w:rsidRDefault="00BD2816" w:rsidP="00BD281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 w:rsidRPr="002B242A">
              <w:rPr>
                <w:rFonts w:eastAsia="標楷體"/>
                <w:b/>
                <w:bCs/>
                <w:kern w:val="0"/>
                <w:sz w:val="20"/>
                <w:szCs w:val="20"/>
              </w:rPr>
              <w:t>創新思考能力</w:t>
            </w:r>
          </w:p>
        </w:tc>
        <w:tc>
          <w:tcPr>
            <w:tcW w:w="687" w:type="pct"/>
            <w:tcBorders>
              <w:top w:val="dotted" w:sz="8" w:space="0" w:color="CCCCCC"/>
              <w:left w:val="dotted" w:sz="8" w:space="0" w:color="CCCCCC"/>
              <w:bottom w:val="dotted" w:sz="8" w:space="0" w:color="CCCCCC"/>
              <w:right w:val="dotted" w:sz="8" w:space="0" w:color="CCCCCC"/>
            </w:tcBorders>
            <w:shd w:val="clear" w:color="auto" w:fill="CCCCFF"/>
            <w:vAlign w:val="center"/>
            <w:hideMark/>
          </w:tcPr>
          <w:p w14:paraId="7FBEA910" w14:textId="77777777" w:rsidR="00BD2816" w:rsidRPr="002B242A" w:rsidRDefault="00BD2816" w:rsidP="00BD281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 w:rsidRPr="002B242A">
              <w:rPr>
                <w:rFonts w:eastAsia="標楷體"/>
                <w:b/>
                <w:bCs/>
                <w:kern w:val="0"/>
                <w:sz w:val="20"/>
                <w:szCs w:val="20"/>
              </w:rPr>
              <w:t>2</w:t>
            </w:r>
          </w:p>
          <w:p w14:paraId="5068D4C1" w14:textId="77777777" w:rsidR="00BD2816" w:rsidRPr="002B242A" w:rsidRDefault="00BD2816" w:rsidP="00BD281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 w:rsidRPr="002B242A">
              <w:rPr>
                <w:rFonts w:eastAsia="標楷體"/>
                <w:b/>
                <w:bCs/>
                <w:kern w:val="0"/>
                <w:sz w:val="20"/>
                <w:szCs w:val="20"/>
              </w:rPr>
              <w:t>國際化能力</w:t>
            </w:r>
          </w:p>
        </w:tc>
        <w:tc>
          <w:tcPr>
            <w:tcW w:w="730" w:type="pct"/>
            <w:tcBorders>
              <w:top w:val="dotted" w:sz="8" w:space="0" w:color="CCCCCC"/>
              <w:left w:val="dotted" w:sz="8" w:space="0" w:color="CCCCCC"/>
              <w:bottom w:val="dotted" w:sz="8" w:space="0" w:color="CCCCCC"/>
              <w:right w:val="dotted" w:sz="8" w:space="0" w:color="CCCCCC"/>
            </w:tcBorders>
            <w:shd w:val="clear" w:color="auto" w:fill="CCCCFF"/>
            <w:vAlign w:val="center"/>
            <w:hideMark/>
          </w:tcPr>
          <w:p w14:paraId="60B6D963" w14:textId="77777777" w:rsidR="00BD2816" w:rsidRPr="002B242A" w:rsidRDefault="00BD2816" w:rsidP="00BD281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 w:rsidRPr="002B242A">
              <w:rPr>
                <w:rFonts w:eastAsia="標楷體"/>
                <w:b/>
                <w:bCs/>
                <w:kern w:val="0"/>
                <w:sz w:val="20"/>
                <w:szCs w:val="20"/>
              </w:rPr>
              <w:t>3</w:t>
            </w:r>
          </w:p>
          <w:p w14:paraId="61BE8CAB" w14:textId="77777777" w:rsidR="00BD2816" w:rsidRPr="002B242A" w:rsidRDefault="00BD2816" w:rsidP="00BD281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 w:rsidRPr="002B242A">
              <w:rPr>
                <w:rFonts w:eastAsia="標楷體"/>
                <w:b/>
                <w:bCs/>
                <w:kern w:val="0"/>
                <w:sz w:val="20"/>
                <w:szCs w:val="20"/>
              </w:rPr>
              <w:t>終身學習能力</w:t>
            </w:r>
          </w:p>
        </w:tc>
        <w:tc>
          <w:tcPr>
            <w:tcW w:w="535" w:type="pct"/>
            <w:tcBorders>
              <w:top w:val="dotted" w:sz="8" w:space="0" w:color="CCCCCC"/>
              <w:left w:val="dotted" w:sz="8" w:space="0" w:color="CCCCCC"/>
              <w:bottom w:val="dotted" w:sz="8" w:space="0" w:color="CCCCCC"/>
              <w:right w:val="dotted" w:sz="8" w:space="0" w:color="CCCCCC"/>
            </w:tcBorders>
            <w:shd w:val="clear" w:color="auto" w:fill="CCCCFF"/>
            <w:vAlign w:val="center"/>
            <w:hideMark/>
          </w:tcPr>
          <w:p w14:paraId="662776ED" w14:textId="77777777" w:rsidR="00BD2816" w:rsidRPr="002B242A" w:rsidRDefault="00BD2816" w:rsidP="00BD281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 w:rsidRPr="002B242A">
              <w:rPr>
                <w:rFonts w:eastAsia="標楷體"/>
                <w:b/>
                <w:bCs/>
                <w:kern w:val="0"/>
                <w:sz w:val="20"/>
                <w:szCs w:val="20"/>
              </w:rPr>
              <w:t>4</w:t>
            </w:r>
          </w:p>
          <w:p w14:paraId="130A5724" w14:textId="77777777" w:rsidR="00BD2816" w:rsidRPr="002B242A" w:rsidRDefault="00BD2816" w:rsidP="00BD281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 w:rsidRPr="002B242A">
              <w:rPr>
                <w:rFonts w:eastAsia="標楷體"/>
                <w:b/>
                <w:bCs/>
                <w:kern w:val="0"/>
                <w:sz w:val="20"/>
                <w:szCs w:val="20"/>
              </w:rPr>
              <w:t>性別教育專業能力</w:t>
            </w:r>
          </w:p>
        </w:tc>
        <w:tc>
          <w:tcPr>
            <w:tcW w:w="376" w:type="pct"/>
            <w:tcBorders>
              <w:top w:val="dotted" w:sz="8" w:space="0" w:color="CCCCCC"/>
              <w:left w:val="dotted" w:sz="8" w:space="0" w:color="CCCCCC"/>
              <w:bottom w:val="dotted" w:sz="8" w:space="0" w:color="CCCCCC"/>
              <w:right w:val="dotted" w:sz="8" w:space="0" w:color="CCCCCC"/>
            </w:tcBorders>
            <w:shd w:val="clear" w:color="auto" w:fill="CCCCFF"/>
            <w:vAlign w:val="center"/>
            <w:hideMark/>
          </w:tcPr>
          <w:p w14:paraId="0EBDA8EB" w14:textId="77777777" w:rsidR="00BD2816" w:rsidRPr="002B242A" w:rsidRDefault="00BD2816" w:rsidP="00BD281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 w:rsidRPr="002B242A">
              <w:rPr>
                <w:rFonts w:eastAsia="標楷體"/>
                <w:b/>
                <w:bCs/>
                <w:kern w:val="0"/>
                <w:sz w:val="20"/>
                <w:szCs w:val="20"/>
              </w:rPr>
              <w:t>5</w:t>
            </w:r>
          </w:p>
          <w:p w14:paraId="1D05F2A0" w14:textId="77777777" w:rsidR="00BD2816" w:rsidRPr="002B242A" w:rsidRDefault="00BD2816" w:rsidP="00BD281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 w:rsidRPr="002B242A">
              <w:rPr>
                <w:rFonts w:eastAsia="標楷體"/>
                <w:b/>
                <w:bCs/>
                <w:kern w:val="0"/>
                <w:sz w:val="20"/>
                <w:szCs w:val="20"/>
              </w:rPr>
              <w:t>性別研究能力</w:t>
            </w:r>
          </w:p>
        </w:tc>
        <w:tc>
          <w:tcPr>
            <w:tcW w:w="597" w:type="pct"/>
            <w:tcBorders>
              <w:top w:val="dotted" w:sz="8" w:space="0" w:color="CCCCCC"/>
              <w:left w:val="dotted" w:sz="8" w:space="0" w:color="CCCCCC"/>
              <w:bottom w:val="dotted" w:sz="8" w:space="0" w:color="CCCCCC"/>
              <w:right w:val="dotted" w:sz="8" w:space="0" w:color="CCCCCC"/>
            </w:tcBorders>
            <w:shd w:val="clear" w:color="auto" w:fill="CCCCFF"/>
            <w:vAlign w:val="center"/>
            <w:hideMark/>
          </w:tcPr>
          <w:p w14:paraId="0839A0E5" w14:textId="77777777" w:rsidR="00BD2816" w:rsidRPr="002B242A" w:rsidRDefault="00BD2816" w:rsidP="00BD281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 w:rsidRPr="002B242A">
              <w:rPr>
                <w:rFonts w:eastAsia="標楷體"/>
                <w:b/>
                <w:bCs/>
                <w:kern w:val="0"/>
                <w:sz w:val="20"/>
                <w:szCs w:val="20"/>
              </w:rPr>
              <w:t>6</w:t>
            </w:r>
          </w:p>
          <w:p w14:paraId="25DE3095" w14:textId="77777777" w:rsidR="00BD2816" w:rsidRPr="002B242A" w:rsidRDefault="00BD2816" w:rsidP="00BD281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 w:rsidRPr="002B242A">
              <w:rPr>
                <w:rFonts w:eastAsia="標楷體"/>
                <w:b/>
                <w:bCs/>
                <w:kern w:val="0"/>
                <w:sz w:val="20"/>
                <w:szCs w:val="20"/>
              </w:rPr>
              <w:t>批判思考與行動能力</w:t>
            </w:r>
          </w:p>
        </w:tc>
        <w:tc>
          <w:tcPr>
            <w:tcW w:w="561" w:type="pct"/>
            <w:tcBorders>
              <w:top w:val="dotted" w:sz="8" w:space="0" w:color="CCCCCC"/>
              <w:left w:val="dotted" w:sz="8" w:space="0" w:color="CCCCCC"/>
              <w:bottom w:val="dotted" w:sz="8" w:space="0" w:color="CCCCCC"/>
              <w:right w:val="dotted" w:sz="8" w:space="0" w:color="CCCCCC"/>
            </w:tcBorders>
            <w:shd w:val="clear" w:color="auto" w:fill="CCCCFF"/>
            <w:vAlign w:val="center"/>
            <w:hideMark/>
          </w:tcPr>
          <w:p w14:paraId="57FA913B" w14:textId="77777777" w:rsidR="00BD2816" w:rsidRPr="002B242A" w:rsidRDefault="00BD2816" w:rsidP="00BD281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 w:rsidRPr="002B242A">
              <w:rPr>
                <w:rFonts w:eastAsia="標楷體"/>
                <w:b/>
                <w:bCs/>
                <w:kern w:val="0"/>
                <w:sz w:val="20"/>
                <w:szCs w:val="20"/>
              </w:rPr>
              <w:t>7</w:t>
            </w:r>
          </w:p>
          <w:p w14:paraId="42A25AC0" w14:textId="77777777" w:rsidR="00BD2816" w:rsidRPr="002B242A" w:rsidRDefault="00BD2816" w:rsidP="00BD281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 w:rsidRPr="002B242A">
              <w:rPr>
                <w:rFonts w:eastAsia="標楷體"/>
                <w:b/>
                <w:bCs/>
                <w:kern w:val="0"/>
                <w:sz w:val="20"/>
                <w:szCs w:val="20"/>
              </w:rPr>
              <w:t>性別關懷的助人能力</w:t>
            </w:r>
          </w:p>
        </w:tc>
      </w:tr>
      <w:tr w:rsidR="00BD2816" w:rsidRPr="002B242A" w14:paraId="1CEFDBEB" w14:textId="77777777" w:rsidTr="00BD2816">
        <w:trPr>
          <w:trHeight w:val="450"/>
          <w:tblCellSpacing w:w="0" w:type="dxa"/>
        </w:trPr>
        <w:tc>
          <w:tcPr>
            <w:tcW w:w="770" w:type="pct"/>
            <w:tcBorders>
              <w:top w:val="dotted" w:sz="8" w:space="0" w:color="CCCCCC"/>
              <w:left w:val="dotted" w:sz="8" w:space="0" w:color="CCCCCC"/>
              <w:bottom w:val="dotted" w:sz="8" w:space="0" w:color="CCCCCC"/>
              <w:right w:val="dotted" w:sz="8" w:space="0" w:color="CCCCCC"/>
            </w:tcBorders>
            <w:shd w:val="clear" w:color="auto" w:fill="FFCCFF"/>
            <w:vAlign w:val="center"/>
            <w:hideMark/>
          </w:tcPr>
          <w:p w14:paraId="7C36CEF8" w14:textId="77777777" w:rsidR="00BD2816" w:rsidRPr="002B242A" w:rsidRDefault="00BD2816" w:rsidP="00BD2816">
            <w:pPr>
              <w:widowControl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 w:rsidRPr="002B242A">
              <w:rPr>
                <w:rFonts w:eastAsia="標楷體"/>
                <w:b/>
                <w:bCs/>
                <w:kern w:val="0"/>
                <w:sz w:val="18"/>
                <w:szCs w:val="18"/>
              </w:rPr>
              <w:t>性別教育研究</w:t>
            </w:r>
          </w:p>
        </w:tc>
        <w:tc>
          <w:tcPr>
            <w:tcW w:w="744" w:type="pct"/>
            <w:tcBorders>
              <w:top w:val="dotted" w:sz="8" w:space="0" w:color="CCCCCC"/>
              <w:left w:val="dotted" w:sz="8" w:space="0" w:color="CCCCCC"/>
              <w:bottom w:val="dotted" w:sz="8" w:space="0" w:color="CCCCCC"/>
              <w:right w:val="dotted" w:sz="8" w:space="0" w:color="CCCCCC"/>
            </w:tcBorders>
            <w:shd w:val="clear" w:color="auto" w:fill="CCCCFF"/>
            <w:vAlign w:val="center"/>
            <w:hideMark/>
          </w:tcPr>
          <w:p w14:paraId="5DAF0970" w14:textId="77777777" w:rsidR="00BD2816" w:rsidRPr="002B242A" w:rsidRDefault="00BD2816" w:rsidP="00BD2816">
            <w:pPr>
              <w:widowControl/>
              <w:jc w:val="center"/>
              <w:rPr>
                <w:rFonts w:eastAsia="標楷體"/>
                <w:b/>
                <w:bCs/>
                <w:color w:val="0000FF"/>
                <w:kern w:val="0"/>
                <w:sz w:val="20"/>
                <w:szCs w:val="20"/>
              </w:rPr>
            </w:pPr>
            <w:r w:rsidRPr="002B242A">
              <w:rPr>
                <w:rFonts w:eastAsia="標楷體"/>
                <w:b/>
                <w:bCs/>
                <w:color w:val="0000FF"/>
                <w:kern w:val="0"/>
                <w:sz w:val="20"/>
                <w:szCs w:val="20"/>
              </w:rPr>
              <w:t>10%</w:t>
            </w:r>
          </w:p>
        </w:tc>
        <w:tc>
          <w:tcPr>
            <w:tcW w:w="687" w:type="pct"/>
            <w:tcBorders>
              <w:top w:val="dotted" w:sz="8" w:space="0" w:color="CCCCCC"/>
              <w:left w:val="dotted" w:sz="8" w:space="0" w:color="CCCCCC"/>
              <w:bottom w:val="dotted" w:sz="8" w:space="0" w:color="CCCCCC"/>
              <w:right w:val="dotted" w:sz="8" w:space="0" w:color="CCCCCC"/>
            </w:tcBorders>
            <w:shd w:val="clear" w:color="auto" w:fill="CCCCFF"/>
            <w:vAlign w:val="center"/>
            <w:hideMark/>
          </w:tcPr>
          <w:p w14:paraId="1F09E595" w14:textId="77777777" w:rsidR="00BD2816" w:rsidRPr="002B242A" w:rsidRDefault="00BD2816" w:rsidP="00BD2816">
            <w:pPr>
              <w:widowControl/>
              <w:jc w:val="center"/>
              <w:rPr>
                <w:rFonts w:eastAsia="標楷體"/>
                <w:b/>
                <w:bCs/>
                <w:color w:val="0000FF"/>
                <w:kern w:val="0"/>
                <w:sz w:val="20"/>
                <w:szCs w:val="20"/>
              </w:rPr>
            </w:pPr>
            <w:r w:rsidRPr="002B242A">
              <w:rPr>
                <w:rFonts w:eastAsia="標楷體"/>
                <w:b/>
                <w:bCs/>
                <w:color w:val="0000FF"/>
                <w:kern w:val="0"/>
                <w:sz w:val="20"/>
                <w:szCs w:val="20"/>
              </w:rPr>
              <w:t>10%</w:t>
            </w:r>
          </w:p>
        </w:tc>
        <w:tc>
          <w:tcPr>
            <w:tcW w:w="730" w:type="pct"/>
            <w:tcBorders>
              <w:top w:val="dotted" w:sz="8" w:space="0" w:color="CCCCCC"/>
              <w:left w:val="dotted" w:sz="8" w:space="0" w:color="CCCCCC"/>
              <w:bottom w:val="dotted" w:sz="8" w:space="0" w:color="CCCCCC"/>
              <w:right w:val="dotted" w:sz="8" w:space="0" w:color="CCCCCC"/>
            </w:tcBorders>
            <w:shd w:val="clear" w:color="auto" w:fill="CCCCFF"/>
            <w:vAlign w:val="center"/>
            <w:hideMark/>
          </w:tcPr>
          <w:p w14:paraId="59B93B13" w14:textId="77777777" w:rsidR="00BD2816" w:rsidRPr="002B242A" w:rsidRDefault="00BD2816" w:rsidP="00BD2816">
            <w:pPr>
              <w:widowControl/>
              <w:jc w:val="center"/>
              <w:rPr>
                <w:rFonts w:eastAsia="標楷體"/>
                <w:b/>
                <w:bCs/>
                <w:color w:val="0000FF"/>
                <w:kern w:val="0"/>
                <w:sz w:val="20"/>
                <w:szCs w:val="20"/>
              </w:rPr>
            </w:pPr>
            <w:r w:rsidRPr="002B242A">
              <w:rPr>
                <w:rFonts w:eastAsia="標楷體"/>
                <w:b/>
                <w:bCs/>
                <w:color w:val="0000FF"/>
                <w:kern w:val="0"/>
                <w:sz w:val="20"/>
                <w:szCs w:val="20"/>
              </w:rPr>
              <w:t>10%</w:t>
            </w:r>
          </w:p>
        </w:tc>
        <w:tc>
          <w:tcPr>
            <w:tcW w:w="535" w:type="pct"/>
            <w:tcBorders>
              <w:top w:val="dotted" w:sz="8" w:space="0" w:color="CCCCCC"/>
              <w:left w:val="dotted" w:sz="8" w:space="0" w:color="CCCCCC"/>
              <w:bottom w:val="dotted" w:sz="8" w:space="0" w:color="CCCCCC"/>
              <w:right w:val="dotted" w:sz="8" w:space="0" w:color="CCCCCC"/>
            </w:tcBorders>
            <w:shd w:val="clear" w:color="auto" w:fill="CCCCFF"/>
            <w:vAlign w:val="center"/>
            <w:hideMark/>
          </w:tcPr>
          <w:p w14:paraId="321C3FB7" w14:textId="77777777" w:rsidR="00BD2816" w:rsidRPr="002B242A" w:rsidRDefault="00BD2816" w:rsidP="00BD2816">
            <w:pPr>
              <w:widowControl/>
              <w:jc w:val="center"/>
              <w:rPr>
                <w:rFonts w:eastAsia="標楷體"/>
                <w:b/>
                <w:bCs/>
                <w:color w:val="0000FF"/>
                <w:kern w:val="0"/>
                <w:sz w:val="20"/>
                <w:szCs w:val="20"/>
              </w:rPr>
            </w:pPr>
            <w:r w:rsidRPr="002B242A">
              <w:rPr>
                <w:rFonts w:eastAsia="標楷體"/>
                <w:b/>
                <w:bCs/>
                <w:color w:val="0000FF"/>
                <w:kern w:val="0"/>
                <w:sz w:val="20"/>
                <w:szCs w:val="20"/>
              </w:rPr>
              <w:t>30%</w:t>
            </w:r>
          </w:p>
        </w:tc>
        <w:tc>
          <w:tcPr>
            <w:tcW w:w="376" w:type="pct"/>
            <w:tcBorders>
              <w:top w:val="dotted" w:sz="8" w:space="0" w:color="CCCCCC"/>
              <w:left w:val="dotted" w:sz="8" w:space="0" w:color="CCCCCC"/>
              <w:bottom w:val="dotted" w:sz="8" w:space="0" w:color="CCCCCC"/>
              <w:right w:val="dotted" w:sz="8" w:space="0" w:color="CCCCCC"/>
            </w:tcBorders>
            <w:shd w:val="clear" w:color="auto" w:fill="CCCCFF"/>
            <w:vAlign w:val="center"/>
            <w:hideMark/>
          </w:tcPr>
          <w:p w14:paraId="00C513F8" w14:textId="77777777" w:rsidR="00BD2816" w:rsidRPr="002B242A" w:rsidRDefault="00BD2816" w:rsidP="00BD2816">
            <w:pPr>
              <w:widowControl/>
              <w:jc w:val="center"/>
              <w:rPr>
                <w:rFonts w:eastAsia="標楷體"/>
                <w:b/>
                <w:bCs/>
                <w:color w:val="0000FF"/>
                <w:kern w:val="0"/>
                <w:sz w:val="20"/>
                <w:szCs w:val="20"/>
              </w:rPr>
            </w:pPr>
            <w:r w:rsidRPr="002B242A">
              <w:rPr>
                <w:rFonts w:eastAsia="標楷體"/>
                <w:b/>
                <w:bCs/>
                <w:color w:val="0000FF"/>
                <w:kern w:val="0"/>
                <w:sz w:val="20"/>
                <w:szCs w:val="20"/>
              </w:rPr>
              <w:t>15%</w:t>
            </w:r>
          </w:p>
        </w:tc>
        <w:tc>
          <w:tcPr>
            <w:tcW w:w="597" w:type="pct"/>
            <w:tcBorders>
              <w:top w:val="dotted" w:sz="8" w:space="0" w:color="CCCCCC"/>
              <w:left w:val="dotted" w:sz="8" w:space="0" w:color="CCCCCC"/>
              <w:bottom w:val="dotted" w:sz="8" w:space="0" w:color="CCCCCC"/>
              <w:right w:val="dotted" w:sz="8" w:space="0" w:color="CCCCCC"/>
            </w:tcBorders>
            <w:shd w:val="clear" w:color="auto" w:fill="CCCCFF"/>
            <w:vAlign w:val="center"/>
            <w:hideMark/>
          </w:tcPr>
          <w:p w14:paraId="239BC552" w14:textId="77777777" w:rsidR="00BD2816" w:rsidRPr="002B242A" w:rsidRDefault="00BD2816" w:rsidP="00BD2816">
            <w:pPr>
              <w:widowControl/>
              <w:jc w:val="center"/>
              <w:rPr>
                <w:rFonts w:eastAsia="標楷體"/>
                <w:b/>
                <w:bCs/>
                <w:color w:val="0000FF"/>
                <w:kern w:val="0"/>
                <w:sz w:val="20"/>
                <w:szCs w:val="20"/>
              </w:rPr>
            </w:pPr>
            <w:r w:rsidRPr="002B242A">
              <w:rPr>
                <w:rFonts w:eastAsia="標楷體"/>
                <w:b/>
                <w:bCs/>
                <w:color w:val="0000FF"/>
                <w:kern w:val="0"/>
                <w:sz w:val="20"/>
                <w:szCs w:val="20"/>
              </w:rPr>
              <w:t>15%</w:t>
            </w:r>
          </w:p>
        </w:tc>
        <w:tc>
          <w:tcPr>
            <w:tcW w:w="561" w:type="pct"/>
            <w:tcBorders>
              <w:top w:val="dotted" w:sz="8" w:space="0" w:color="CCCCCC"/>
              <w:left w:val="dotted" w:sz="8" w:space="0" w:color="CCCCCC"/>
              <w:bottom w:val="dotted" w:sz="8" w:space="0" w:color="CCCCCC"/>
              <w:right w:val="dotted" w:sz="8" w:space="0" w:color="CCCCCC"/>
            </w:tcBorders>
            <w:shd w:val="clear" w:color="auto" w:fill="CCCCFF"/>
            <w:vAlign w:val="center"/>
            <w:hideMark/>
          </w:tcPr>
          <w:p w14:paraId="29EDA56C" w14:textId="77777777" w:rsidR="00BD2816" w:rsidRPr="002B242A" w:rsidRDefault="00BD2816" w:rsidP="00BD2816">
            <w:pPr>
              <w:widowControl/>
              <w:jc w:val="center"/>
              <w:rPr>
                <w:rFonts w:eastAsia="標楷體"/>
                <w:b/>
                <w:bCs/>
                <w:color w:val="0000FF"/>
                <w:kern w:val="0"/>
                <w:sz w:val="20"/>
                <w:szCs w:val="20"/>
              </w:rPr>
            </w:pPr>
            <w:r w:rsidRPr="002B242A">
              <w:rPr>
                <w:rFonts w:eastAsia="標楷體"/>
                <w:b/>
                <w:bCs/>
                <w:color w:val="0000FF"/>
                <w:kern w:val="0"/>
                <w:sz w:val="20"/>
                <w:szCs w:val="20"/>
              </w:rPr>
              <w:t>10%</w:t>
            </w:r>
          </w:p>
        </w:tc>
      </w:tr>
    </w:tbl>
    <w:p w14:paraId="38D480A1" w14:textId="77777777" w:rsidR="004C685B" w:rsidRPr="002B242A" w:rsidRDefault="004C685B" w:rsidP="004C685B">
      <w:pPr>
        <w:spacing w:line="340" w:lineRule="exact"/>
        <w:rPr>
          <w:rFonts w:eastAsia="標楷體"/>
          <w:b/>
        </w:rPr>
      </w:pPr>
      <w:r w:rsidRPr="002B242A">
        <w:rPr>
          <w:rFonts w:eastAsia="標楷體"/>
          <w:b/>
        </w:rPr>
        <w:t>三、教材內容：</w:t>
      </w:r>
    </w:p>
    <w:p w14:paraId="4B576FCD" w14:textId="77777777" w:rsidR="004C685B" w:rsidRPr="002B242A" w:rsidRDefault="00FB6DB0" w:rsidP="004C685B">
      <w:pPr>
        <w:spacing w:line="340" w:lineRule="exact"/>
        <w:rPr>
          <w:rFonts w:eastAsia="標楷體"/>
        </w:rPr>
      </w:pPr>
      <w:r w:rsidRPr="002B242A">
        <w:rPr>
          <w:rFonts w:eastAsia="標楷體"/>
        </w:rPr>
        <w:t>配合不同的研討主題，研讀相關中英文閱讀材料，包括專書、研究報告與論文，請參閱以下「主要讀本</w:t>
      </w:r>
      <w:r w:rsidR="0001182D" w:rsidRPr="002B242A">
        <w:rPr>
          <w:rFonts w:eastAsia="標楷體"/>
        </w:rPr>
        <w:t>及</w:t>
      </w:r>
      <w:r w:rsidRPr="002B242A">
        <w:rPr>
          <w:rFonts w:eastAsia="標楷體"/>
        </w:rPr>
        <w:t>參考書目</w:t>
      </w:r>
      <w:r w:rsidR="0001182D" w:rsidRPr="002B242A">
        <w:rPr>
          <w:rFonts w:eastAsia="標楷體"/>
        </w:rPr>
        <w:t>」</w:t>
      </w:r>
      <w:r w:rsidRPr="002B242A">
        <w:rPr>
          <w:rFonts w:eastAsia="標楷體"/>
        </w:rPr>
        <w:t>與</w:t>
      </w:r>
      <w:r w:rsidR="0001182D" w:rsidRPr="002B242A">
        <w:rPr>
          <w:rFonts w:eastAsia="標楷體"/>
        </w:rPr>
        <w:t>「</w:t>
      </w:r>
      <w:r w:rsidR="0001182D" w:rsidRPr="002B242A">
        <w:rPr>
          <w:rFonts w:eastAsia="標楷體"/>
          <w:bCs/>
        </w:rPr>
        <w:t>詳細教學進度與指定教材</w:t>
      </w:r>
      <w:r w:rsidRPr="002B242A">
        <w:rPr>
          <w:rFonts w:eastAsia="標楷體"/>
        </w:rPr>
        <w:t>」</w:t>
      </w:r>
    </w:p>
    <w:p w14:paraId="7468DC64" w14:textId="77777777" w:rsidR="004C685B" w:rsidRPr="002B242A" w:rsidRDefault="004C685B" w:rsidP="004C685B">
      <w:pPr>
        <w:spacing w:line="340" w:lineRule="exact"/>
        <w:rPr>
          <w:rFonts w:eastAsia="標楷體"/>
          <w:b/>
        </w:rPr>
      </w:pPr>
      <w:r w:rsidRPr="002B242A">
        <w:rPr>
          <w:rFonts w:eastAsia="標楷體"/>
          <w:b/>
        </w:rPr>
        <w:t>四、實施方法：</w:t>
      </w:r>
    </w:p>
    <w:p w14:paraId="75DBEF1F" w14:textId="77777777" w:rsidR="001B2E9C" w:rsidRPr="002B242A" w:rsidRDefault="001B2E9C" w:rsidP="001B2E9C">
      <w:pPr>
        <w:numPr>
          <w:ilvl w:val="0"/>
          <w:numId w:val="1"/>
        </w:numPr>
        <w:rPr>
          <w:rFonts w:eastAsia="標楷體"/>
        </w:rPr>
      </w:pPr>
      <w:r w:rsidRPr="002B242A">
        <w:rPr>
          <w:rFonts w:eastAsia="標楷體"/>
        </w:rPr>
        <w:t>教師議題講授、思辯與觀念澄清</w:t>
      </w:r>
    </w:p>
    <w:p w14:paraId="11716FC7" w14:textId="77777777" w:rsidR="001B2E9C" w:rsidRPr="002B242A" w:rsidRDefault="001B2E9C" w:rsidP="001B2E9C">
      <w:pPr>
        <w:numPr>
          <w:ilvl w:val="0"/>
          <w:numId w:val="1"/>
        </w:numPr>
        <w:rPr>
          <w:rFonts w:eastAsia="標楷體"/>
        </w:rPr>
      </w:pPr>
      <w:r w:rsidRPr="002B242A">
        <w:rPr>
          <w:rFonts w:eastAsia="標楷體"/>
        </w:rPr>
        <w:t>專題研討</w:t>
      </w:r>
    </w:p>
    <w:p w14:paraId="47D9CDFB" w14:textId="77777777" w:rsidR="001B2E9C" w:rsidRPr="002B242A" w:rsidRDefault="001B2E9C" w:rsidP="001B2E9C">
      <w:pPr>
        <w:numPr>
          <w:ilvl w:val="0"/>
          <w:numId w:val="1"/>
        </w:numPr>
        <w:rPr>
          <w:rFonts w:eastAsia="標楷體"/>
        </w:rPr>
      </w:pPr>
      <w:r w:rsidRPr="002B242A">
        <w:rPr>
          <w:rFonts w:eastAsia="標楷體"/>
        </w:rPr>
        <w:t>學生口頭報告與引導討論。</w:t>
      </w:r>
    </w:p>
    <w:p w14:paraId="09BFE1DD" w14:textId="77777777" w:rsidR="003822A4" w:rsidRPr="002B242A" w:rsidRDefault="001B2E9C" w:rsidP="007B67D5">
      <w:pPr>
        <w:numPr>
          <w:ilvl w:val="0"/>
          <w:numId w:val="2"/>
        </w:numPr>
        <w:spacing w:line="340" w:lineRule="exact"/>
        <w:rPr>
          <w:rFonts w:eastAsia="標楷體"/>
          <w:b/>
        </w:rPr>
      </w:pPr>
      <w:r w:rsidRPr="002B242A">
        <w:rPr>
          <w:rFonts w:eastAsia="標楷體"/>
        </w:rPr>
        <w:t>由課堂參與成員的交互對話中啟發</w:t>
      </w:r>
      <w:r w:rsidR="00E22FFF" w:rsidRPr="002B242A">
        <w:rPr>
          <w:rFonts w:eastAsia="標楷體"/>
        </w:rPr>
        <w:t>性別意識，</w:t>
      </w:r>
      <w:r w:rsidRPr="002B242A">
        <w:rPr>
          <w:rFonts w:eastAsia="標楷體"/>
        </w:rPr>
        <w:t>並</w:t>
      </w:r>
      <w:r w:rsidR="00E22FFF" w:rsidRPr="002B242A">
        <w:rPr>
          <w:rFonts w:eastAsia="標楷體"/>
        </w:rPr>
        <w:t>加強</w:t>
      </w:r>
      <w:r w:rsidRPr="002B242A">
        <w:rPr>
          <w:rFonts w:eastAsia="標楷體"/>
        </w:rPr>
        <w:t>思考的深度，進而思索有效的教學策略與</w:t>
      </w:r>
      <w:r w:rsidR="00E22FFF" w:rsidRPr="002B242A">
        <w:rPr>
          <w:rFonts w:eastAsia="標楷體"/>
        </w:rPr>
        <w:t>可行的研究方向</w:t>
      </w:r>
      <w:r w:rsidRPr="002B242A">
        <w:rPr>
          <w:rFonts w:eastAsia="標楷體"/>
        </w:rPr>
        <w:t>。</w:t>
      </w:r>
    </w:p>
    <w:p w14:paraId="2148A04C" w14:textId="77777777" w:rsidR="004C685B" w:rsidRPr="002B242A" w:rsidRDefault="004C685B" w:rsidP="003822A4">
      <w:pPr>
        <w:spacing w:line="340" w:lineRule="exact"/>
        <w:rPr>
          <w:rFonts w:eastAsia="標楷體"/>
          <w:b/>
        </w:rPr>
      </w:pPr>
      <w:r w:rsidRPr="002B242A">
        <w:rPr>
          <w:rFonts w:eastAsia="標楷體"/>
          <w:b/>
        </w:rPr>
        <w:t>五、評量方式：</w:t>
      </w:r>
    </w:p>
    <w:p w14:paraId="7A3A423F" w14:textId="200AF90B" w:rsidR="00144C85" w:rsidRPr="002B242A" w:rsidRDefault="00144C85" w:rsidP="002B242A">
      <w:pPr>
        <w:numPr>
          <w:ilvl w:val="0"/>
          <w:numId w:val="2"/>
        </w:numPr>
        <w:rPr>
          <w:rFonts w:eastAsia="標楷體"/>
        </w:rPr>
      </w:pPr>
      <w:r w:rsidRPr="002B242A">
        <w:rPr>
          <w:rFonts w:eastAsia="標楷體"/>
        </w:rPr>
        <w:t>課程的出席</w:t>
      </w:r>
      <w:r w:rsidR="00FE20F6" w:rsidRPr="002B242A">
        <w:rPr>
          <w:rFonts w:eastAsia="標楷體"/>
        </w:rPr>
        <w:t>與參與討論</w:t>
      </w:r>
      <w:r w:rsidRPr="002B242A">
        <w:rPr>
          <w:rFonts w:eastAsia="標楷體"/>
        </w:rPr>
        <w:t>（</w:t>
      </w:r>
      <w:r w:rsidR="005050D5">
        <w:rPr>
          <w:rFonts w:eastAsia="標楷體" w:hint="eastAsia"/>
        </w:rPr>
        <w:t>20</w:t>
      </w:r>
      <w:r w:rsidRPr="002B242A">
        <w:rPr>
          <w:rFonts w:eastAsia="標楷體"/>
        </w:rPr>
        <w:t>%</w:t>
      </w:r>
      <w:r w:rsidRPr="002B242A">
        <w:rPr>
          <w:rFonts w:eastAsia="標楷體"/>
        </w:rPr>
        <w:t>）</w:t>
      </w:r>
    </w:p>
    <w:p w14:paraId="280C6565" w14:textId="4EB7CACA" w:rsidR="00F97217" w:rsidRDefault="005F7C8B" w:rsidP="005F7C8B">
      <w:pPr>
        <w:numPr>
          <w:ilvl w:val="0"/>
          <w:numId w:val="2"/>
        </w:numPr>
        <w:rPr>
          <w:rFonts w:eastAsia="標楷體"/>
        </w:rPr>
      </w:pPr>
      <w:r w:rsidRPr="005F7C8B">
        <w:rPr>
          <w:rFonts w:eastAsia="標楷體" w:hint="eastAsia"/>
        </w:rPr>
        <w:t>期初</w:t>
      </w:r>
      <w:r w:rsidR="00F97217" w:rsidRPr="002B242A">
        <w:rPr>
          <w:rFonts w:eastAsia="標楷體"/>
        </w:rPr>
        <w:t>課堂簡報</w:t>
      </w:r>
      <w:r w:rsidR="00F97217" w:rsidRPr="002B242A">
        <w:rPr>
          <w:rFonts w:eastAsia="標楷體"/>
        </w:rPr>
        <w:t>(</w:t>
      </w:r>
      <w:r w:rsidR="008E26D7">
        <w:rPr>
          <w:rFonts w:eastAsia="標楷體" w:hint="eastAsia"/>
        </w:rPr>
        <w:t>2</w:t>
      </w:r>
      <w:r w:rsidR="00F97217" w:rsidRPr="002B242A">
        <w:rPr>
          <w:rFonts w:eastAsia="標楷體"/>
        </w:rPr>
        <w:t>0%)</w:t>
      </w:r>
    </w:p>
    <w:p w14:paraId="1DA8E588" w14:textId="55973085" w:rsidR="00544EAF" w:rsidRDefault="002B242A" w:rsidP="005050D5">
      <w:pPr>
        <w:numPr>
          <w:ilvl w:val="0"/>
          <w:numId w:val="2"/>
        </w:numPr>
        <w:rPr>
          <w:rFonts w:eastAsia="標楷體"/>
        </w:rPr>
      </w:pPr>
      <w:r w:rsidRPr="002B242A">
        <w:rPr>
          <w:rFonts w:eastAsia="標楷體"/>
        </w:rPr>
        <w:t>英文專書</w:t>
      </w:r>
      <w:r w:rsidR="00544EAF" w:rsidRPr="002B242A">
        <w:rPr>
          <w:rFonts w:eastAsia="標楷體"/>
        </w:rPr>
        <w:t>閱讀</w:t>
      </w:r>
      <w:r w:rsidR="00CF2567" w:rsidRPr="002B242A">
        <w:rPr>
          <w:rFonts w:eastAsia="標楷體"/>
        </w:rPr>
        <w:t>期</w:t>
      </w:r>
      <w:r w:rsidR="008E26D7">
        <w:rPr>
          <w:rFonts w:eastAsia="標楷體" w:hint="eastAsia"/>
        </w:rPr>
        <w:t>中</w:t>
      </w:r>
      <w:r w:rsidR="00544EAF" w:rsidRPr="002B242A">
        <w:rPr>
          <w:rFonts w:eastAsia="標楷體"/>
        </w:rPr>
        <w:t>報告，含</w:t>
      </w:r>
      <w:r w:rsidR="00196989" w:rsidRPr="002B242A">
        <w:rPr>
          <w:rFonts w:eastAsia="標楷體"/>
        </w:rPr>
        <w:t>重點內容引介</w:t>
      </w:r>
      <w:r w:rsidR="00107A36" w:rsidRPr="002B242A">
        <w:rPr>
          <w:rFonts w:eastAsia="標楷體"/>
        </w:rPr>
        <w:t>、</w:t>
      </w:r>
      <w:r w:rsidR="00544EAF" w:rsidRPr="002B242A">
        <w:rPr>
          <w:rFonts w:eastAsia="標楷體"/>
        </w:rPr>
        <w:t>評析</w:t>
      </w:r>
      <w:r w:rsidR="002019A3" w:rsidRPr="002B242A">
        <w:rPr>
          <w:rFonts w:eastAsia="標楷體"/>
        </w:rPr>
        <w:t>、</w:t>
      </w:r>
      <w:r w:rsidR="00107A36" w:rsidRPr="002B242A">
        <w:rPr>
          <w:rFonts w:eastAsia="標楷體"/>
        </w:rPr>
        <w:t>延伸思考</w:t>
      </w:r>
      <w:r w:rsidR="002019A3" w:rsidRPr="002B242A">
        <w:rPr>
          <w:rFonts w:eastAsia="標楷體"/>
        </w:rPr>
        <w:t>與</w:t>
      </w:r>
      <w:r w:rsidR="00107A36" w:rsidRPr="002B242A">
        <w:rPr>
          <w:rFonts w:eastAsia="標楷體"/>
        </w:rPr>
        <w:t>教學啟示</w:t>
      </w:r>
      <w:r w:rsidR="00544EAF" w:rsidRPr="002B242A">
        <w:rPr>
          <w:rFonts w:eastAsia="標楷體"/>
        </w:rPr>
        <w:t>，約</w:t>
      </w:r>
      <w:r w:rsidR="005050D5">
        <w:rPr>
          <w:rFonts w:eastAsia="標楷體" w:hint="eastAsia"/>
        </w:rPr>
        <w:t>25</w:t>
      </w:r>
      <w:r w:rsidR="00544EAF" w:rsidRPr="002B242A">
        <w:rPr>
          <w:rFonts w:eastAsia="標楷體"/>
        </w:rPr>
        <w:t>00</w:t>
      </w:r>
      <w:r w:rsidR="00544EAF" w:rsidRPr="002B242A">
        <w:rPr>
          <w:rFonts w:eastAsia="標楷體"/>
        </w:rPr>
        <w:t>字</w:t>
      </w:r>
      <w:r w:rsidR="005050D5">
        <w:rPr>
          <w:rFonts w:ascii="細明體" w:eastAsia="細明體" w:hAnsi="細明體" w:hint="eastAsia"/>
        </w:rPr>
        <w:t>，</w:t>
      </w:r>
      <w:r w:rsidR="005050D5" w:rsidRPr="005050D5">
        <w:rPr>
          <w:rFonts w:eastAsia="標楷體" w:hint="eastAsia"/>
        </w:rPr>
        <w:t>請於</w:t>
      </w:r>
      <w:r w:rsidR="005050D5" w:rsidRPr="005050D5">
        <w:rPr>
          <w:rFonts w:eastAsia="標楷體" w:hint="eastAsia"/>
        </w:rPr>
        <w:t>2024/1</w:t>
      </w:r>
      <w:r w:rsidR="007F706B">
        <w:rPr>
          <w:rFonts w:eastAsia="標楷體" w:hint="eastAsia"/>
        </w:rPr>
        <w:t>2</w:t>
      </w:r>
      <w:r w:rsidR="005050D5" w:rsidRPr="005050D5">
        <w:rPr>
          <w:rFonts w:eastAsia="標楷體" w:hint="eastAsia"/>
        </w:rPr>
        <w:t>/1</w:t>
      </w:r>
      <w:r w:rsidR="005050D5" w:rsidRPr="005050D5">
        <w:rPr>
          <w:rFonts w:eastAsia="標楷體" w:hint="eastAsia"/>
        </w:rPr>
        <w:t>以前繳交</w:t>
      </w:r>
      <w:r w:rsidR="00544EAF" w:rsidRPr="002B242A">
        <w:rPr>
          <w:rFonts w:eastAsia="標楷體"/>
        </w:rPr>
        <w:t>。（</w:t>
      </w:r>
      <w:r w:rsidR="008E26D7">
        <w:rPr>
          <w:rFonts w:eastAsia="標楷體" w:hint="eastAsia"/>
        </w:rPr>
        <w:t>2</w:t>
      </w:r>
      <w:r w:rsidR="00B274FD" w:rsidRPr="002B242A">
        <w:rPr>
          <w:rFonts w:eastAsia="標楷體"/>
        </w:rPr>
        <w:t>0</w:t>
      </w:r>
      <w:r w:rsidR="00B274FD" w:rsidRPr="002B242A">
        <w:rPr>
          <w:rFonts w:eastAsia="標楷體"/>
        </w:rPr>
        <w:t>％</w:t>
      </w:r>
      <w:r w:rsidR="00544EAF" w:rsidRPr="002B242A">
        <w:rPr>
          <w:rFonts w:eastAsia="標楷體"/>
        </w:rPr>
        <w:t>）</w:t>
      </w:r>
    </w:p>
    <w:p w14:paraId="69627FA7" w14:textId="739DA835" w:rsidR="008E26D7" w:rsidRPr="008E26D7" w:rsidRDefault="008E26D7" w:rsidP="008E26D7">
      <w:pPr>
        <w:pStyle w:val="ac"/>
        <w:numPr>
          <w:ilvl w:val="0"/>
          <w:numId w:val="2"/>
        </w:numPr>
        <w:ind w:leftChars="0"/>
        <w:rPr>
          <w:rFonts w:eastAsia="標楷體"/>
        </w:rPr>
      </w:pPr>
      <w:r w:rsidRPr="008E26D7">
        <w:rPr>
          <w:rFonts w:eastAsia="標楷體" w:hint="eastAsia"/>
        </w:rPr>
        <w:t>（分組）課堂英文文獻導讀：準備書面大綱並作口頭報告與</w:t>
      </w:r>
      <w:r w:rsidR="004D2A1D">
        <w:rPr>
          <w:rFonts w:eastAsia="標楷體" w:hint="eastAsia"/>
        </w:rPr>
        <w:t>相關教學資源蒐集之</w:t>
      </w:r>
      <w:r w:rsidRPr="008E26D7">
        <w:rPr>
          <w:rFonts w:eastAsia="標楷體" w:hint="eastAsia"/>
        </w:rPr>
        <w:t>引導討論（</w:t>
      </w:r>
      <w:r w:rsidRPr="008E26D7">
        <w:rPr>
          <w:rFonts w:eastAsia="標楷體" w:hint="eastAsia"/>
        </w:rPr>
        <w:t>20%</w:t>
      </w:r>
      <w:r w:rsidRPr="008E26D7">
        <w:rPr>
          <w:rFonts w:eastAsia="標楷體" w:hint="eastAsia"/>
        </w:rPr>
        <w:t>）</w:t>
      </w:r>
    </w:p>
    <w:p w14:paraId="38C51A25" w14:textId="1D4FD886" w:rsidR="008E26D7" w:rsidRPr="008E26D7" w:rsidRDefault="008E26D7" w:rsidP="008E26D7">
      <w:pPr>
        <w:pStyle w:val="ac"/>
        <w:numPr>
          <w:ilvl w:val="0"/>
          <w:numId w:val="2"/>
        </w:numPr>
        <w:ind w:leftChars="0"/>
        <w:rPr>
          <w:rFonts w:eastAsia="標楷體"/>
        </w:rPr>
      </w:pPr>
      <w:r w:rsidRPr="008E26D7">
        <w:rPr>
          <w:rFonts w:eastAsia="標楷體" w:hint="eastAsia"/>
        </w:rPr>
        <w:t>期末報告：針對本學期參與之活動課程撰寫一篇心得報告或報導文字，約</w:t>
      </w:r>
      <w:r w:rsidRPr="008E26D7">
        <w:rPr>
          <w:rFonts w:eastAsia="標楷體" w:hint="eastAsia"/>
        </w:rPr>
        <w:t>1000</w:t>
      </w:r>
      <w:r w:rsidRPr="008E26D7">
        <w:rPr>
          <w:rFonts w:eastAsia="標楷體" w:hint="eastAsia"/>
        </w:rPr>
        <w:t>字，請於</w:t>
      </w:r>
      <w:r w:rsidRPr="008E26D7">
        <w:rPr>
          <w:rFonts w:eastAsia="標楷體" w:hint="eastAsia"/>
        </w:rPr>
        <w:t>202</w:t>
      </w:r>
      <w:r w:rsidR="007F706B">
        <w:rPr>
          <w:rFonts w:eastAsia="標楷體" w:hint="eastAsia"/>
        </w:rPr>
        <w:t>4</w:t>
      </w:r>
      <w:r w:rsidRPr="008E26D7">
        <w:rPr>
          <w:rFonts w:eastAsia="標楷體" w:hint="eastAsia"/>
        </w:rPr>
        <w:t>/1</w:t>
      </w:r>
      <w:r w:rsidR="007F706B">
        <w:rPr>
          <w:rFonts w:eastAsia="標楷體" w:hint="eastAsia"/>
        </w:rPr>
        <w:t>2</w:t>
      </w:r>
      <w:r w:rsidRPr="008E26D7">
        <w:rPr>
          <w:rFonts w:eastAsia="標楷體" w:hint="eastAsia"/>
        </w:rPr>
        <w:t>/</w:t>
      </w:r>
      <w:r w:rsidR="007F706B">
        <w:rPr>
          <w:rFonts w:eastAsia="標楷體" w:hint="eastAsia"/>
        </w:rPr>
        <w:t>3</w:t>
      </w:r>
      <w:r w:rsidRPr="008E26D7">
        <w:rPr>
          <w:rFonts w:eastAsia="標楷體" w:hint="eastAsia"/>
        </w:rPr>
        <w:t>1</w:t>
      </w:r>
      <w:r w:rsidRPr="008E26D7">
        <w:rPr>
          <w:rFonts w:eastAsia="標楷體" w:hint="eastAsia"/>
        </w:rPr>
        <w:t>以前繳交</w:t>
      </w:r>
      <w:r w:rsidRPr="008E26D7">
        <w:rPr>
          <w:rFonts w:eastAsia="標楷體" w:hint="eastAsia"/>
        </w:rPr>
        <w:t>(20%)</w:t>
      </w:r>
    </w:p>
    <w:p w14:paraId="164625E8" w14:textId="77777777" w:rsidR="005050D5" w:rsidRPr="002B242A" w:rsidRDefault="005050D5" w:rsidP="005050D5">
      <w:pPr>
        <w:ind w:left="425"/>
        <w:rPr>
          <w:rFonts w:eastAsia="標楷體"/>
        </w:rPr>
      </w:pPr>
    </w:p>
    <w:p w14:paraId="737A5DA2" w14:textId="77777777" w:rsidR="004C685B" w:rsidRPr="002B242A" w:rsidRDefault="002B242A" w:rsidP="00AF6496">
      <w:pPr>
        <w:rPr>
          <w:rFonts w:eastAsia="標楷體"/>
          <w:b/>
        </w:rPr>
      </w:pPr>
      <w:r w:rsidRPr="002B242A">
        <w:rPr>
          <w:rFonts w:eastAsia="標楷體"/>
          <w:b/>
        </w:rPr>
        <w:br w:type="page"/>
      </w:r>
      <w:r w:rsidR="004C685B" w:rsidRPr="002B242A">
        <w:rPr>
          <w:rFonts w:eastAsia="標楷體"/>
          <w:b/>
        </w:rPr>
        <w:lastRenderedPageBreak/>
        <w:t>六、主要讀本及參考書目：</w:t>
      </w:r>
    </w:p>
    <w:p w14:paraId="3866F7C7" w14:textId="77777777" w:rsidR="002019A3" w:rsidRPr="002B242A" w:rsidRDefault="002019A3" w:rsidP="002019A3">
      <w:pPr>
        <w:numPr>
          <w:ilvl w:val="0"/>
          <w:numId w:val="15"/>
        </w:numPr>
        <w:rPr>
          <w:rFonts w:eastAsia="標楷體"/>
        </w:rPr>
      </w:pPr>
      <w:r w:rsidRPr="002B242A">
        <w:rPr>
          <w:rFonts w:eastAsia="標楷體"/>
        </w:rPr>
        <w:t>主要讀本：如下「詳細教學進度說明與指定教材」所示。</w:t>
      </w:r>
    </w:p>
    <w:p w14:paraId="613C64BC" w14:textId="77777777" w:rsidR="00A654A8" w:rsidRPr="002B242A" w:rsidRDefault="002019A3" w:rsidP="002019A3">
      <w:pPr>
        <w:numPr>
          <w:ilvl w:val="0"/>
          <w:numId w:val="15"/>
        </w:numPr>
        <w:rPr>
          <w:rFonts w:eastAsia="標楷體"/>
        </w:rPr>
      </w:pPr>
      <w:r w:rsidRPr="002B242A">
        <w:rPr>
          <w:rFonts w:eastAsia="標楷體"/>
        </w:rPr>
        <w:t>參考書目</w:t>
      </w:r>
      <w:r w:rsidR="004C685B" w:rsidRPr="002B242A">
        <w:rPr>
          <w:rFonts w:eastAsia="標楷體"/>
        </w:rPr>
        <w:t>：</w:t>
      </w:r>
    </w:p>
    <w:p w14:paraId="64F15929" w14:textId="77777777" w:rsidR="004C685B" w:rsidRPr="002B242A" w:rsidRDefault="00116EB7" w:rsidP="000337D1">
      <w:pPr>
        <w:numPr>
          <w:ilvl w:val="0"/>
          <w:numId w:val="16"/>
        </w:numPr>
        <w:rPr>
          <w:rFonts w:eastAsia="標楷體"/>
        </w:rPr>
      </w:pPr>
      <w:r w:rsidRPr="002B242A">
        <w:rPr>
          <w:rFonts w:eastAsia="標楷體"/>
        </w:rPr>
        <w:t>《性別平等教育季刊》</w:t>
      </w:r>
      <w:r w:rsidR="00A654A8" w:rsidRPr="002B242A">
        <w:rPr>
          <w:rFonts w:eastAsia="標楷體"/>
        </w:rPr>
        <w:t>（請上網站</w:t>
      </w:r>
      <w:r w:rsidR="00A654A8" w:rsidRPr="002B242A">
        <w:rPr>
          <w:rFonts w:eastAsia="標楷體"/>
        </w:rPr>
        <w:t>https://www.gender.edu.tw/society/index_magazine.asp</w:t>
      </w:r>
      <w:r w:rsidR="00A654A8" w:rsidRPr="002B242A">
        <w:rPr>
          <w:rFonts w:eastAsia="標楷體"/>
        </w:rPr>
        <w:t>下載）</w:t>
      </w:r>
    </w:p>
    <w:p w14:paraId="1C69C8C7" w14:textId="3660041D" w:rsidR="00A32EB8" w:rsidRPr="002B242A" w:rsidRDefault="00503EC5" w:rsidP="00503EC5">
      <w:pPr>
        <w:numPr>
          <w:ilvl w:val="0"/>
          <w:numId w:val="16"/>
        </w:numPr>
        <w:rPr>
          <w:rFonts w:eastAsia="標楷體"/>
        </w:rPr>
      </w:pPr>
      <w:r w:rsidRPr="00503EC5">
        <w:rPr>
          <w:rFonts w:eastAsia="標楷體" w:hint="eastAsia"/>
        </w:rPr>
        <w:t>游美惠</w:t>
      </w:r>
      <w:r>
        <w:rPr>
          <w:rFonts w:eastAsia="標楷體" w:hint="eastAsia"/>
        </w:rPr>
        <w:t>(</w:t>
      </w:r>
      <w:r w:rsidRPr="00503EC5">
        <w:rPr>
          <w:rFonts w:eastAsia="標楷體" w:hint="eastAsia"/>
        </w:rPr>
        <w:t>2005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。</w:t>
      </w:r>
      <w:r w:rsidRPr="00503EC5">
        <w:rPr>
          <w:rFonts w:eastAsia="標楷體" w:hint="eastAsia"/>
          <w:b/>
        </w:rPr>
        <w:t>性別教育最前線－多元文化的觀點。</w:t>
      </w:r>
      <w:r w:rsidRPr="00503EC5">
        <w:rPr>
          <w:rFonts w:eastAsia="標楷體" w:hint="eastAsia"/>
        </w:rPr>
        <w:t>台北：女書文化</w:t>
      </w:r>
    </w:p>
    <w:p w14:paraId="6C580A79" w14:textId="368FFD66" w:rsidR="002155F2" w:rsidRPr="002B242A" w:rsidRDefault="003D0068" w:rsidP="003D0068">
      <w:pPr>
        <w:numPr>
          <w:ilvl w:val="0"/>
          <w:numId w:val="16"/>
        </w:numPr>
        <w:rPr>
          <w:rFonts w:eastAsia="標楷體"/>
        </w:rPr>
      </w:pPr>
      <w:r w:rsidRPr="003D0068">
        <w:rPr>
          <w:rFonts w:eastAsia="標楷體" w:hint="eastAsia"/>
        </w:rPr>
        <w:t>楊巧玲</w:t>
      </w:r>
      <w:r>
        <w:rPr>
          <w:rFonts w:eastAsia="標楷體" w:hint="eastAsia"/>
        </w:rPr>
        <w:t>(2007)</w:t>
      </w:r>
      <w:r>
        <w:rPr>
          <w:rFonts w:eastAsia="標楷體" w:hint="eastAsia"/>
        </w:rPr>
        <w:t>。</w:t>
      </w:r>
      <w:r w:rsidR="002155F2" w:rsidRPr="003D0068">
        <w:rPr>
          <w:rFonts w:eastAsia="標楷體"/>
          <w:b/>
        </w:rPr>
        <w:t>學校中的性別政權：學生校園生活與教師工作文化之性別分析</w:t>
      </w:r>
      <w:r w:rsidR="002155F2" w:rsidRPr="002B242A">
        <w:rPr>
          <w:rFonts w:eastAsia="標楷體"/>
        </w:rPr>
        <w:t>。台北：高教。）</w:t>
      </w:r>
    </w:p>
    <w:p w14:paraId="0896B5A1" w14:textId="4C60AF07" w:rsidR="002155F2" w:rsidRPr="002B242A" w:rsidRDefault="00503EC5" w:rsidP="00503EC5">
      <w:pPr>
        <w:numPr>
          <w:ilvl w:val="0"/>
          <w:numId w:val="16"/>
        </w:numPr>
        <w:rPr>
          <w:rFonts w:eastAsia="標楷體"/>
        </w:rPr>
      </w:pPr>
      <w:r w:rsidRPr="00503EC5">
        <w:rPr>
          <w:rFonts w:eastAsia="標楷體" w:hint="eastAsia"/>
        </w:rPr>
        <w:t>楊幸真</w:t>
      </w:r>
      <w:r>
        <w:rPr>
          <w:rFonts w:eastAsia="標楷體" w:hint="eastAsia"/>
        </w:rPr>
        <w:t>(</w:t>
      </w:r>
      <w:r w:rsidR="003D0068">
        <w:rPr>
          <w:rFonts w:eastAsia="標楷體" w:hint="eastAsia"/>
        </w:rPr>
        <w:t>2010</w:t>
      </w:r>
      <w:r>
        <w:rPr>
          <w:rFonts w:eastAsia="標楷體" w:hint="eastAsia"/>
        </w:rPr>
        <w:t>)</w:t>
      </w:r>
      <w:r w:rsidRPr="00503EC5">
        <w:rPr>
          <w:rFonts w:eastAsia="標楷體" w:hint="eastAsia"/>
        </w:rPr>
        <w:t>。</w:t>
      </w:r>
      <w:r w:rsidR="002155F2" w:rsidRPr="003D0068">
        <w:rPr>
          <w:rFonts w:eastAsia="標楷體"/>
          <w:b/>
        </w:rPr>
        <w:t>校園生活與性別：性別學習與教學實踐</w:t>
      </w:r>
      <w:r>
        <w:rPr>
          <w:rFonts w:eastAsia="標楷體" w:hint="eastAsia"/>
        </w:rPr>
        <w:t>。</w:t>
      </w:r>
      <w:r w:rsidR="002155F2" w:rsidRPr="002B242A">
        <w:rPr>
          <w:rFonts w:eastAsia="標楷體"/>
        </w:rPr>
        <w:t>台北：巨流。</w:t>
      </w:r>
    </w:p>
    <w:p w14:paraId="18C283BC" w14:textId="7B112B65" w:rsidR="000852BD" w:rsidRDefault="004D2A1D" w:rsidP="004D2A1D">
      <w:pPr>
        <w:numPr>
          <w:ilvl w:val="0"/>
          <w:numId w:val="16"/>
        </w:numPr>
        <w:rPr>
          <w:rFonts w:eastAsia="標楷體"/>
        </w:rPr>
      </w:pPr>
      <w:r w:rsidRPr="004D2A1D">
        <w:rPr>
          <w:rFonts w:eastAsia="標楷體" w:hint="eastAsia"/>
        </w:rPr>
        <w:t>李淑菁</w:t>
      </w:r>
      <w:r>
        <w:rPr>
          <w:rFonts w:eastAsia="標楷體" w:hint="eastAsia"/>
        </w:rPr>
        <w:t>(2015)</w:t>
      </w:r>
      <w:r w:rsidR="00503EC5">
        <w:rPr>
          <w:rFonts w:eastAsia="標楷體" w:hint="eastAsia"/>
        </w:rPr>
        <w:t>。</w:t>
      </w:r>
      <w:r w:rsidR="000852BD" w:rsidRPr="00503EC5">
        <w:rPr>
          <w:rFonts w:eastAsia="標楷體"/>
          <w:b/>
        </w:rPr>
        <w:t>性別教育：政策與實踐。</w:t>
      </w:r>
      <w:r w:rsidR="000852BD" w:rsidRPr="002B242A">
        <w:rPr>
          <w:rFonts w:eastAsia="標楷體"/>
        </w:rPr>
        <w:t>台北：學富。</w:t>
      </w:r>
    </w:p>
    <w:p w14:paraId="3DDDCF9C" w14:textId="77777777" w:rsidR="003D0068" w:rsidRPr="003D0068" w:rsidRDefault="003D0068" w:rsidP="003D0068">
      <w:pPr>
        <w:pStyle w:val="ac"/>
        <w:numPr>
          <w:ilvl w:val="0"/>
          <w:numId w:val="16"/>
        </w:numPr>
        <w:ind w:leftChars="0"/>
        <w:rPr>
          <w:rFonts w:eastAsia="標楷體"/>
        </w:rPr>
      </w:pPr>
      <w:r w:rsidRPr="003D0068">
        <w:rPr>
          <w:rFonts w:eastAsia="標楷體" w:hint="eastAsia"/>
        </w:rPr>
        <w:t>游美惠</w:t>
      </w:r>
      <w:r w:rsidRPr="003D0068">
        <w:rPr>
          <w:rFonts w:eastAsia="標楷體" w:hint="eastAsia"/>
        </w:rPr>
        <w:t>(2014)</w:t>
      </w:r>
      <w:r w:rsidRPr="003D0068">
        <w:rPr>
          <w:rFonts w:eastAsia="標楷體" w:hint="eastAsia"/>
        </w:rPr>
        <w:t>。性別教育小詞庫。台北：巨流。</w:t>
      </w:r>
    </w:p>
    <w:p w14:paraId="05DA4C47" w14:textId="77777777" w:rsidR="003D0068" w:rsidRPr="003D0068" w:rsidRDefault="003D0068" w:rsidP="003D0068">
      <w:pPr>
        <w:pStyle w:val="ac"/>
        <w:numPr>
          <w:ilvl w:val="0"/>
          <w:numId w:val="16"/>
        </w:numPr>
        <w:ind w:leftChars="0"/>
        <w:rPr>
          <w:rFonts w:eastAsia="標楷體"/>
        </w:rPr>
      </w:pPr>
      <w:r w:rsidRPr="003D0068">
        <w:rPr>
          <w:rFonts w:eastAsia="標楷體" w:hint="eastAsia"/>
        </w:rPr>
        <w:t>游美惠、楊幸真、楊巧玲主編</w:t>
      </w:r>
      <w:r w:rsidRPr="003D0068">
        <w:rPr>
          <w:rFonts w:eastAsia="標楷體" w:hint="eastAsia"/>
        </w:rPr>
        <w:t>(2016)</w:t>
      </w:r>
      <w:r w:rsidRPr="003D0068">
        <w:rPr>
          <w:rFonts w:eastAsia="標楷體" w:hint="eastAsia"/>
        </w:rPr>
        <w:t>。</w:t>
      </w:r>
      <w:r w:rsidRPr="003D0068">
        <w:rPr>
          <w:rFonts w:eastAsia="標楷體" w:hint="eastAsia"/>
          <w:b/>
        </w:rPr>
        <w:t>性別教育。</w:t>
      </w:r>
      <w:r w:rsidRPr="003D0068">
        <w:rPr>
          <w:rFonts w:eastAsia="標楷體" w:hint="eastAsia"/>
        </w:rPr>
        <w:t>台北：華都文化。</w:t>
      </w:r>
    </w:p>
    <w:p w14:paraId="79447725" w14:textId="160BD9DD" w:rsidR="00D125CE" w:rsidRPr="002B242A" w:rsidRDefault="004D2A1D" w:rsidP="004D2A1D">
      <w:pPr>
        <w:numPr>
          <w:ilvl w:val="0"/>
          <w:numId w:val="16"/>
        </w:numPr>
        <w:rPr>
          <w:rFonts w:eastAsia="標楷體"/>
        </w:rPr>
      </w:pPr>
      <w:r w:rsidRPr="004D2A1D">
        <w:rPr>
          <w:rFonts w:eastAsia="標楷體" w:hint="eastAsia"/>
        </w:rPr>
        <w:t>臺灣教育社會學學會主編</w:t>
      </w:r>
      <w:r>
        <w:rPr>
          <w:rFonts w:eastAsia="標楷體" w:hint="eastAsia"/>
        </w:rPr>
        <w:t>，</w:t>
      </w:r>
      <w:r w:rsidRPr="004D2A1D">
        <w:rPr>
          <w:rFonts w:eastAsia="標楷體" w:hint="eastAsia"/>
        </w:rPr>
        <w:t>楊巧玲執行主編</w:t>
      </w:r>
      <w:r>
        <w:rPr>
          <w:rFonts w:eastAsia="標楷體" w:hint="eastAsia"/>
        </w:rPr>
        <w:t>(2018)</w:t>
      </w:r>
      <w:r>
        <w:rPr>
          <w:rFonts w:eastAsia="標楷體" w:hint="eastAsia"/>
        </w:rPr>
        <w:t>。</w:t>
      </w:r>
      <w:r w:rsidR="00D125CE" w:rsidRPr="00503EC5">
        <w:rPr>
          <w:rFonts w:eastAsia="標楷體"/>
          <w:b/>
        </w:rPr>
        <w:t>性別與教育</w:t>
      </w:r>
      <w:r w:rsidR="00D125CE" w:rsidRPr="002B242A">
        <w:rPr>
          <w:rFonts w:eastAsia="標楷體"/>
        </w:rPr>
        <w:t>。台北：學富。）</w:t>
      </w:r>
    </w:p>
    <w:p w14:paraId="529BBAF4" w14:textId="73FE7093" w:rsidR="00A21681" w:rsidRPr="002B242A" w:rsidRDefault="004D2A1D" w:rsidP="004D2A1D">
      <w:pPr>
        <w:numPr>
          <w:ilvl w:val="0"/>
          <w:numId w:val="16"/>
        </w:numPr>
        <w:rPr>
          <w:rFonts w:eastAsia="標楷體"/>
        </w:rPr>
      </w:pPr>
      <w:r w:rsidRPr="004D2A1D">
        <w:rPr>
          <w:rFonts w:eastAsia="標楷體" w:hint="eastAsia"/>
        </w:rPr>
        <w:t>bell hooks</w:t>
      </w:r>
      <w:r w:rsidRPr="004D2A1D">
        <w:rPr>
          <w:rFonts w:eastAsia="標楷體" w:hint="eastAsia"/>
        </w:rPr>
        <w:t>原著，劉美慧主譯</w:t>
      </w:r>
      <w:r>
        <w:rPr>
          <w:rFonts w:eastAsia="標楷體" w:hint="eastAsia"/>
        </w:rPr>
        <w:t>(2009)</w:t>
      </w:r>
      <w:r w:rsidRPr="004D2A1D">
        <w:rPr>
          <w:rFonts w:eastAsia="標楷體" w:hint="eastAsia"/>
        </w:rPr>
        <w:t>。</w:t>
      </w:r>
      <w:r w:rsidR="00A21681" w:rsidRPr="004D2A1D">
        <w:rPr>
          <w:rFonts w:eastAsia="標楷體"/>
          <w:b/>
        </w:rPr>
        <w:t>教學越界：教育及自由的實踐</w:t>
      </w:r>
      <w:r w:rsidR="00DE25FC" w:rsidRPr="002B242A">
        <w:rPr>
          <w:rFonts w:eastAsia="標楷體"/>
        </w:rPr>
        <w:t>（</w:t>
      </w:r>
      <w:r w:rsidR="00DE25FC" w:rsidRPr="002B242A">
        <w:rPr>
          <w:rFonts w:eastAsia="標楷體"/>
          <w:i/>
        </w:rPr>
        <w:t>Teaching to transgress</w:t>
      </w:r>
      <w:r w:rsidR="00DE25FC" w:rsidRPr="002B242A">
        <w:rPr>
          <w:rFonts w:eastAsia="標楷體"/>
        </w:rPr>
        <w:t>）</w:t>
      </w:r>
      <w:r>
        <w:rPr>
          <w:rFonts w:eastAsia="標楷體" w:hint="eastAsia"/>
        </w:rPr>
        <w:t>。</w:t>
      </w:r>
      <w:r w:rsidR="00A21681" w:rsidRPr="002B242A">
        <w:rPr>
          <w:rFonts w:eastAsia="標楷體"/>
        </w:rPr>
        <w:t>台北：學富。</w:t>
      </w:r>
    </w:p>
    <w:p w14:paraId="3B600DDD" w14:textId="11751F89" w:rsidR="002019A3" w:rsidRPr="002B242A" w:rsidRDefault="004D2A1D" w:rsidP="004D2A1D">
      <w:pPr>
        <w:numPr>
          <w:ilvl w:val="0"/>
          <w:numId w:val="16"/>
        </w:numPr>
        <w:rPr>
          <w:rFonts w:eastAsia="標楷體"/>
        </w:rPr>
      </w:pPr>
      <w:r w:rsidRPr="004D2A1D">
        <w:rPr>
          <w:rFonts w:eastAsia="標楷體" w:hint="eastAsia"/>
        </w:rPr>
        <w:t>Jill Ker Conway</w:t>
      </w:r>
      <w:r w:rsidRPr="004D2A1D">
        <w:rPr>
          <w:rFonts w:eastAsia="標楷體" w:hint="eastAsia"/>
        </w:rPr>
        <w:t>原著，何穎怡譯</w:t>
      </w:r>
      <w:r>
        <w:rPr>
          <w:rFonts w:eastAsia="標楷體" w:hint="eastAsia"/>
        </w:rPr>
        <w:t>(2002)</w:t>
      </w:r>
      <w:r>
        <w:rPr>
          <w:rFonts w:eastAsia="標楷體" w:hint="eastAsia"/>
        </w:rPr>
        <w:t>。</w:t>
      </w:r>
      <w:r w:rsidR="002329AC" w:rsidRPr="004D2A1D">
        <w:rPr>
          <w:rFonts w:eastAsia="標楷體"/>
          <w:b/>
        </w:rPr>
        <w:t>女人治校先鋒</w:t>
      </w:r>
      <w:r w:rsidR="00DE25FC" w:rsidRPr="004D2A1D">
        <w:rPr>
          <w:rFonts w:eastAsia="標楷體"/>
          <w:b/>
        </w:rPr>
        <w:t>：</w:t>
      </w:r>
      <w:r w:rsidR="00DE25FC" w:rsidRPr="004D2A1D">
        <w:rPr>
          <w:rFonts w:eastAsia="標楷體"/>
          <w:b/>
        </w:rPr>
        <w:t>Smith College</w:t>
      </w:r>
      <w:r w:rsidR="00DE25FC" w:rsidRPr="004D2A1D">
        <w:rPr>
          <w:rFonts w:eastAsia="標楷體"/>
          <w:b/>
        </w:rPr>
        <w:t>首位女校長回憶錄</w:t>
      </w:r>
      <w:r w:rsidR="00DE25FC" w:rsidRPr="002B242A">
        <w:rPr>
          <w:rFonts w:eastAsia="標楷體"/>
        </w:rPr>
        <w:t>（</w:t>
      </w:r>
      <w:r w:rsidR="00DE25FC" w:rsidRPr="002B242A">
        <w:rPr>
          <w:rFonts w:eastAsia="標楷體"/>
        </w:rPr>
        <w:t>A woman’s education</w:t>
      </w:r>
      <w:r w:rsidR="00DE25FC" w:rsidRPr="002B242A">
        <w:rPr>
          <w:rFonts w:eastAsia="標楷體"/>
        </w:rPr>
        <w:t>）</w:t>
      </w:r>
      <w:r w:rsidR="002329AC" w:rsidRPr="002B242A">
        <w:rPr>
          <w:rFonts w:eastAsia="標楷體"/>
        </w:rPr>
        <w:t>。台北：女書文化。</w:t>
      </w:r>
    </w:p>
    <w:p w14:paraId="6F00AE59" w14:textId="6D24AE06" w:rsidR="00A96332" w:rsidRPr="002B242A" w:rsidRDefault="00A96332" w:rsidP="00A96332">
      <w:pPr>
        <w:numPr>
          <w:ilvl w:val="0"/>
          <w:numId w:val="16"/>
        </w:numPr>
        <w:rPr>
          <w:rFonts w:eastAsia="標楷體"/>
        </w:rPr>
      </w:pPr>
      <w:r w:rsidRPr="002B242A">
        <w:rPr>
          <w:rFonts w:eastAsia="標楷體"/>
        </w:rPr>
        <w:t>謝小芩（</w:t>
      </w:r>
      <w:r w:rsidRPr="002B242A">
        <w:rPr>
          <w:rFonts w:eastAsia="標楷體"/>
        </w:rPr>
        <w:t>2012</w:t>
      </w:r>
      <w:r w:rsidRPr="002B242A">
        <w:rPr>
          <w:rFonts w:eastAsia="標楷體"/>
        </w:rPr>
        <w:t>）</w:t>
      </w:r>
      <w:r w:rsidR="00503EC5">
        <w:rPr>
          <w:rFonts w:eastAsia="標楷體" w:hint="eastAsia"/>
        </w:rPr>
        <w:t>。</w:t>
      </w:r>
      <w:r w:rsidRPr="002B242A">
        <w:rPr>
          <w:rFonts w:eastAsia="標楷體"/>
        </w:rPr>
        <w:t>學校也有性別嗎？，載於黃淑玲等合著，</w:t>
      </w:r>
      <w:r w:rsidRPr="004D2A1D">
        <w:rPr>
          <w:rFonts w:eastAsia="標楷體"/>
          <w:b/>
        </w:rPr>
        <w:t>性別關係</w:t>
      </w:r>
      <w:r w:rsidRPr="002B242A">
        <w:rPr>
          <w:rFonts w:eastAsia="標楷體"/>
        </w:rPr>
        <w:t>，頁</w:t>
      </w:r>
      <w:r w:rsidRPr="002B242A">
        <w:rPr>
          <w:rFonts w:eastAsia="標楷體"/>
        </w:rPr>
        <w:t>61-88</w:t>
      </w:r>
      <w:r w:rsidRPr="002B242A">
        <w:rPr>
          <w:rFonts w:eastAsia="標楷體"/>
        </w:rPr>
        <w:t>。新北市：空大。</w:t>
      </w:r>
    </w:p>
    <w:p w14:paraId="082D8F16" w14:textId="10FEF90A" w:rsidR="00A96332" w:rsidRPr="002B242A" w:rsidRDefault="00A96332" w:rsidP="00A96332">
      <w:pPr>
        <w:numPr>
          <w:ilvl w:val="0"/>
          <w:numId w:val="16"/>
        </w:numPr>
        <w:rPr>
          <w:rFonts w:eastAsia="標楷體"/>
        </w:rPr>
      </w:pPr>
      <w:r w:rsidRPr="002B242A">
        <w:rPr>
          <w:rFonts w:eastAsia="標楷體"/>
        </w:rPr>
        <w:t>俞智敏等譯，</w:t>
      </w:r>
      <w:r w:rsidRPr="002B242A">
        <w:rPr>
          <w:rFonts w:eastAsia="標楷體"/>
        </w:rPr>
        <w:t>P. Abott &amp; C. Wallace</w:t>
      </w:r>
      <w:r w:rsidRPr="002B242A">
        <w:rPr>
          <w:rFonts w:eastAsia="標楷體"/>
        </w:rPr>
        <w:t>原著</w:t>
      </w:r>
      <w:r w:rsidR="004D2A1D">
        <w:rPr>
          <w:rFonts w:eastAsia="標楷體" w:hint="eastAsia"/>
        </w:rPr>
        <w:t>(</w:t>
      </w:r>
      <w:r w:rsidRPr="002B242A">
        <w:rPr>
          <w:rFonts w:eastAsia="標楷體"/>
        </w:rPr>
        <w:t>1995</w:t>
      </w:r>
      <w:r w:rsidR="004D2A1D">
        <w:rPr>
          <w:rFonts w:eastAsia="標楷體" w:hint="eastAsia"/>
        </w:rPr>
        <w:t>)</w:t>
      </w:r>
      <w:r w:rsidR="00503EC5">
        <w:rPr>
          <w:rFonts w:eastAsia="標楷體" w:hint="eastAsia"/>
        </w:rPr>
        <w:t>。</w:t>
      </w:r>
      <w:r w:rsidRPr="002B242A">
        <w:rPr>
          <w:rFonts w:eastAsia="標楷體"/>
        </w:rPr>
        <w:t>女孩及年輕女人，</w:t>
      </w:r>
      <w:r w:rsidRPr="004D2A1D">
        <w:rPr>
          <w:rFonts w:eastAsia="標楷體"/>
          <w:b/>
        </w:rPr>
        <w:t>女性主義觀點的社會學</w:t>
      </w:r>
      <w:r w:rsidRPr="002B242A">
        <w:rPr>
          <w:rFonts w:eastAsia="標楷體"/>
        </w:rPr>
        <w:t>，台北</w:t>
      </w:r>
      <w:r w:rsidRPr="002B242A">
        <w:rPr>
          <w:rFonts w:eastAsia="標楷體"/>
        </w:rPr>
        <w:t>:</w:t>
      </w:r>
      <w:r w:rsidRPr="002B242A">
        <w:rPr>
          <w:rFonts w:eastAsia="標楷體"/>
        </w:rPr>
        <w:t>巨流。</w:t>
      </w:r>
    </w:p>
    <w:p w14:paraId="56D6F11E" w14:textId="77777777" w:rsidR="00A47AB8" w:rsidRDefault="00A32EB8" w:rsidP="00A32EB8">
      <w:pPr>
        <w:spacing w:line="340" w:lineRule="exact"/>
        <w:rPr>
          <w:rFonts w:eastAsia="標楷體"/>
          <w:b/>
          <w:bCs/>
        </w:rPr>
      </w:pPr>
      <w:r w:rsidRPr="002B242A">
        <w:rPr>
          <w:rFonts w:eastAsia="標楷體"/>
          <w:b/>
        </w:rPr>
        <w:t>七、</w:t>
      </w:r>
      <w:r w:rsidR="00A47AB8" w:rsidRPr="002B242A">
        <w:rPr>
          <w:rFonts w:eastAsia="標楷體"/>
          <w:b/>
          <w:bCs/>
        </w:rPr>
        <w:t>詳細教學進度與指定教材</w:t>
      </w:r>
    </w:p>
    <w:p w14:paraId="34301310" w14:textId="60B5E2A8" w:rsidR="00A47AB8" w:rsidRPr="002B242A" w:rsidRDefault="00A47AB8" w:rsidP="0067430A">
      <w:pPr>
        <w:numPr>
          <w:ilvl w:val="0"/>
          <w:numId w:val="3"/>
        </w:numPr>
        <w:rPr>
          <w:rFonts w:eastAsia="標楷體"/>
          <w:b/>
          <w:bCs/>
        </w:rPr>
      </w:pPr>
      <w:r w:rsidRPr="002B242A">
        <w:rPr>
          <w:rFonts w:eastAsia="標楷體"/>
          <w:b/>
          <w:bCs/>
        </w:rPr>
        <w:t>Introduction, expectation, topics, assignments, guidelines for working together</w:t>
      </w:r>
      <w:r w:rsidR="004F4B26" w:rsidRPr="002B242A">
        <w:rPr>
          <w:rFonts w:eastAsia="標楷體"/>
          <w:b/>
          <w:bCs/>
        </w:rPr>
        <w:t>（</w:t>
      </w:r>
      <w:r w:rsidR="004F4B26" w:rsidRPr="002B242A">
        <w:rPr>
          <w:rFonts w:eastAsia="標楷體"/>
          <w:b/>
          <w:bCs/>
        </w:rPr>
        <w:t>9/</w:t>
      </w:r>
      <w:r w:rsidR="0067430A">
        <w:rPr>
          <w:rFonts w:eastAsia="標楷體" w:hint="eastAsia"/>
          <w:b/>
          <w:bCs/>
        </w:rPr>
        <w:t>11</w:t>
      </w:r>
      <w:r w:rsidR="004F4B26" w:rsidRPr="002B242A">
        <w:rPr>
          <w:rFonts w:eastAsia="標楷體"/>
          <w:b/>
          <w:bCs/>
        </w:rPr>
        <w:t>）</w:t>
      </w:r>
      <w:r w:rsidR="0067430A" w:rsidRPr="0067430A">
        <w:rPr>
          <w:rFonts w:eastAsia="標楷體" w:hint="eastAsia"/>
          <w:b/>
          <w:bCs/>
        </w:rPr>
        <w:t>（</w:t>
      </w:r>
      <w:r w:rsidR="0067430A" w:rsidRPr="0067430A">
        <w:rPr>
          <w:rFonts w:eastAsia="標楷體" w:hint="eastAsia"/>
          <w:b/>
          <w:bCs/>
        </w:rPr>
        <w:t>9/</w:t>
      </w:r>
      <w:r w:rsidR="0067430A">
        <w:rPr>
          <w:rFonts w:eastAsia="標楷體" w:hint="eastAsia"/>
          <w:b/>
          <w:bCs/>
        </w:rPr>
        <w:t>18</w:t>
      </w:r>
      <w:r w:rsidR="0067430A" w:rsidRPr="0067430A">
        <w:rPr>
          <w:rFonts w:eastAsia="標楷體" w:hint="eastAsia"/>
          <w:b/>
          <w:bCs/>
        </w:rPr>
        <w:t>）</w:t>
      </w:r>
    </w:p>
    <w:p w14:paraId="10DE1944" w14:textId="0BAB9ECB" w:rsidR="005F7C8B" w:rsidRDefault="0067430A" w:rsidP="00D971C3">
      <w:pPr>
        <w:ind w:left="540" w:hangingChars="225" w:hanging="540"/>
        <w:rPr>
          <w:rFonts w:eastAsia="標楷體"/>
        </w:rPr>
      </w:pPr>
      <w:r>
        <w:rPr>
          <w:rFonts w:eastAsia="標楷體" w:hint="eastAsia"/>
        </w:rPr>
        <w:t>(9/11)</w:t>
      </w:r>
      <w:r w:rsidR="00D971C3" w:rsidRPr="002B242A">
        <w:rPr>
          <w:rFonts w:eastAsia="標楷體"/>
        </w:rPr>
        <w:t>課程介紹</w:t>
      </w:r>
    </w:p>
    <w:p w14:paraId="67E76144" w14:textId="3F7918D5" w:rsidR="0067430A" w:rsidRDefault="0067430A" w:rsidP="00477A13">
      <w:pPr>
        <w:ind w:left="540" w:hangingChars="225" w:hanging="540"/>
        <w:rPr>
          <w:rFonts w:eastAsia="標楷體"/>
        </w:rPr>
      </w:pPr>
      <w:r>
        <w:rPr>
          <w:rFonts w:eastAsia="標楷體" w:hint="eastAsia"/>
        </w:rPr>
        <w:t>(</w:t>
      </w:r>
      <w:r w:rsidRPr="0067430A">
        <w:rPr>
          <w:rFonts w:eastAsia="標楷體" w:hint="eastAsia"/>
        </w:rPr>
        <w:t>9/1</w:t>
      </w:r>
      <w:r>
        <w:rPr>
          <w:rFonts w:eastAsia="標楷體" w:hint="eastAsia"/>
        </w:rPr>
        <w:t>8)</w:t>
      </w:r>
      <w:r>
        <w:rPr>
          <w:rFonts w:eastAsia="標楷體" w:hint="eastAsia"/>
        </w:rPr>
        <w:t>調整成自學課程</w:t>
      </w:r>
    </w:p>
    <w:p w14:paraId="550F6606" w14:textId="408F7726" w:rsidR="00342AE0" w:rsidRDefault="00342AE0" w:rsidP="00477A13">
      <w:pPr>
        <w:ind w:left="540" w:hangingChars="225" w:hanging="540"/>
        <w:rPr>
          <w:rFonts w:eastAsia="標楷體"/>
        </w:rPr>
      </w:pPr>
      <w:r w:rsidRPr="002B242A">
        <w:rPr>
          <w:rFonts w:eastAsia="標楷體"/>
        </w:rPr>
        <w:t>《性別平等教育季刊》（請</w:t>
      </w:r>
      <w:r w:rsidR="00DE25FC" w:rsidRPr="002B242A">
        <w:rPr>
          <w:rFonts w:eastAsia="標楷體"/>
        </w:rPr>
        <w:t>系統化</w:t>
      </w:r>
      <w:r w:rsidRPr="002B242A">
        <w:rPr>
          <w:rFonts w:eastAsia="標楷體"/>
        </w:rPr>
        <w:t>閱讀</w:t>
      </w:r>
      <w:r w:rsidR="00D971C3" w:rsidRPr="002B242A">
        <w:rPr>
          <w:rFonts w:eastAsia="標楷體"/>
        </w:rPr>
        <w:t>，</w:t>
      </w:r>
      <w:r w:rsidR="00D971C3" w:rsidRPr="002B242A">
        <w:rPr>
          <w:rFonts w:eastAsia="標楷體"/>
        </w:rPr>
        <w:t>9/2</w:t>
      </w:r>
      <w:r w:rsidR="003D0068">
        <w:rPr>
          <w:rFonts w:eastAsia="標楷體" w:hint="eastAsia"/>
        </w:rPr>
        <w:t>5</w:t>
      </w:r>
      <w:r w:rsidR="00D971C3" w:rsidRPr="002B242A">
        <w:rPr>
          <w:rFonts w:eastAsia="標楷體"/>
        </w:rPr>
        <w:t>課堂</w:t>
      </w:r>
      <w:r w:rsidR="0056752A" w:rsidRPr="002B242A">
        <w:rPr>
          <w:rFonts w:eastAsia="標楷體"/>
        </w:rPr>
        <w:t>口頭</w:t>
      </w:r>
      <w:r w:rsidR="00D971C3" w:rsidRPr="002B242A">
        <w:rPr>
          <w:rFonts w:eastAsia="標楷體"/>
        </w:rPr>
        <w:t>報</w:t>
      </w:r>
      <w:r w:rsidR="004F4B26" w:rsidRPr="002B242A">
        <w:rPr>
          <w:rFonts w:eastAsia="標楷體"/>
        </w:rPr>
        <w:t>告</w:t>
      </w:r>
      <w:r w:rsidR="0056752A" w:rsidRPr="002B242A">
        <w:rPr>
          <w:rFonts w:eastAsia="標楷體"/>
        </w:rPr>
        <w:t>，</w:t>
      </w:r>
      <w:r w:rsidR="000277E9">
        <w:rPr>
          <w:rFonts w:eastAsia="標楷體" w:hint="eastAsia"/>
        </w:rPr>
        <w:t>每位修課同學</w:t>
      </w:r>
      <w:r w:rsidR="0056752A" w:rsidRPr="002B242A">
        <w:rPr>
          <w:rFonts w:eastAsia="標楷體"/>
        </w:rPr>
        <w:t>準備約</w:t>
      </w:r>
      <w:r w:rsidR="00510965">
        <w:rPr>
          <w:rFonts w:eastAsia="標楷體" w:hint="eastAsia"/>
        </w:rPr>
        <w:t>8</w:t>
      </w:r>
      <w:r w:rsidR="0056752A" w:rsidRPr="002B242A">
        <w:rPr>
          <w:rFonts w:eastAsia="標楷體"/>
        </w:rPr>
        <w:t>頁簡報</w:t>
      </w:r>
      <w:r w:rsidRPr="002B242A">
        <w:rPr>
          <w:rFonts w:eastAsia="標楷體"/>
        </w:rPr>
        <w:t>）</w:t>
      </w:r>
    </w:p>
    <w:p w14:paraId="4AC9D9C8" w14:textId="77777777" w:rsidR="007313EB" w:rsidRPr="00510965" w:rsidRDefault="007313EB" w:rsidP="00477A13">
      <w:pPr>
        <w:ind w:left="540" w:hangingChars="225" w:hanging="540"/>
        <w:rPr>
          <w:rFonts w:eastAsia="標楷體"/>
        </w:rPr>
      </w:pPr>
    </w:p>
    <w:p w14:paraId="3CB4B32F" w14:textId="2BAC92BC" w:rsidR="00174B37" w:rsidRPr="0067430A" w:rsidRDefault="00A47AB8" w:rsidP="0067430A">
      <w:pPr>
        <w:pStyle w:val="ac"/>
        <w:numPr>
          <w:ilvl w:val="0"/>
          <w:numId w:val="3"/>
        </w:numPr>
        <w:ind w:leftChars="0"/>
        <w:rPr>
          <w:rFonts w:eastAsia="標楷體"/>
          <w:b/>
          <w:bCs/>
        </w:rPr>
      </w:pPr>
      <w:r w:rsidRPr="0067430A">
        <w:rPr>
          <w:rFonts w:eastAsia="標楷體"/>
          <w:b/>
          <w:bCs/>
        </w:rPr>
        <w:t>Introduction and overview of issues on “gender and education”</w:t>
      </w:r>
      <w:r w:rsidR="00953DC7" w:rsidRPr="0067430A">
        <w:rPr>
          <w:rFonts w:eastAsia="標楷體"/>
          <w:b/>
          <w:bCs/>
        </w:rPr>
        <w:t xml:space="preserve"> </w:t>
      </w:r>
      <w:r w:rsidR="00953DC7" w:rsidRPr="0067430A">
        <w:rPr>
          <w:rFonts w:eastAsia="標楷體"/>
          <w:b/>
          <w:bCs/>
        </w:rPr>
        <w:t>（</w:t>
      </w:r>
      <w:r w:rsidR="00953DC7" w:rsidRPr="0067430A">
        <w:rPr>
          <w:rFonts w:eastAsia="標楷體"/>
          <w:b/>
          <w:bCs/>
        </w:rPr>
        <w:t>9/</w:t>
      </w:r>
      <w:r w:rsidR="00C31459" w:rsidRPr="0067430A">
        <w:rPr>
          <w:rFonts w:eastAsia="標楷體"/>
          <w:b/>
          <w:bCs/>
        </w:rPr>
        <w:t>2</w:t>
      </w:r>
      <w:r w:rsidR="0067430A" w:rsidRPr="0067430A">
        <w:rPr>
          <w:rFonts w:eastAsia="標楷體" w:hint="eastAsia"/>
          <w:b/>
          <w:bCs/>
        </w:rPr>
        <w:t>5</w:t>
      </w:r>
      <w:r w:rsidR="00953DC7" w:rsidRPr="0067430A">
        <w:rPr>
          <w:rFonts w:eastAsia="標楷體"/>
          <w:b/>
          <w:bCs/>
        </w:rPr>
        <w:t>）</w:t>
      </w:r>
      <w:r w:rsidR="00E1342C" w:rsidRPr="0067430A">
        <w:rPr>
          <w:rFonts w:eastAsia="標楷體"/>
          <w:b/>
          <w:bCs/>
        </w:rPr>
        <w:t>&amp;</w:t>
      </w:r>
      <w:r w:rsidR="0056752A" w:rsidRPr="0067430A">
        <w:rPr>
          <w:rFonts w:eastAsia="標楷體"/>
          <w:b/>
          <w:bCs/>
        </w:rPr>
        <w:t xml:space="preserve"> (</w:t>
      </w:r>
      <w:r w:rsidR="0067430A" w:rsidRPr="0067430A">
        <w:rPr>
          <w:rFonts w:eastAsia="標楷體" w:hint="eastAsia"/>
          <w:b/>
          <w:bCs/>
        </w:rPr>
        <w:t>10</w:t>
      </w:r>
      <w:r w:rsidR="0056752A" w:rsidRPr="0067430A">
        <w:rPr>
          <w:rFonts w:eastAsia="標楷體"/>
          <w:b/>
          <w:bCs/>
        </w:rPr>
        <w:t>/</w:t>
      </w:r>
      <w:r w:rsidR="0067430A" w:rsidRPr="0067430A">
        <w:rPr>
          <w:rFonts w:eastAsia="標楷體" w:hint="eastAsia"/>
          <w:b/>
          <w:bCs/>
        </w:rPr>
        <w:t>2</w:t>
      </w:r>
      <w:r w:rsidR="00174B37" w:rsidRPr="0067430A">
        <w:rPr>
          <w:rFonts w:eastAsia="標楷體"/>
          <w:b/>
          <w:bCs/>
        </w:rPr>
        <w:t>)</w:t>
      </w:r>
      <w:r w:rsidR="0067430A" w:rsidRPr="0067430A">
        <w:t xml:space="preserve"> </w:t>
      </w:r>
    </w:p>
    <w:p w14:paraId="7B4AF0A1" w14:textId="77777777" w:rsidR="00174B37" w:rsidRPr="007313EB" w:rsidRDefault="00174B37" w:rsidP="007313EB">
      <w:pPr>
        <w:rPr>
          <w:rFonts w:eastAsia="標楷體"/>
          <w:shd w:val="pct15" w:color="auto" w:fill="FFFFFF"/>
        </w:rPr>
      </w:pPr>
      <w:r w:rsidRPr="007313EB">
        <w:rPr>
          <w:rFonts w:eastAsia="標楷體"/>
          <w:shd w:val="pct15" w:color="auto" w:fill="FFFFFF"/>
        </w:rPr>
        <w:t>介紹</w:t>
      </w:r>
      <w:r w:rsidR="0056752A" w:rsidRPr="007313EB">
        <w:rPr>
          <w:rFonts w:eastAsia="標楷體"/>
          <w:shd w:val="pct15" w:color="auto" w:fill="FFFFFF"/>
        </w:rPr>
        <w:t>本土</w:t>
      </w:r>
      <w:r w:rsidRPr="007313EB">
        <w:rPr>
          <w:rFonts w:eastAsia="標楷體"/>
          <w:shd w:val="pct15" w:color="auto" w:fill="FFFFFF"/>
        </w:rPr>
        <w:t>性別平等教育之相關政策與法令</w:t>
      </w:r>
    </w:p>
    <w:p w14:paraId="48B6BB34" w14:textId="5DD0555F" w:rsidR="0067430A" w:rsidRDefault="0067430A" w:rsidP="0056752A">
      <w:pPr>
        <w:ind w:leftChars="200" w:left="960" w:hangingChars="200" w:hanging="480"/>
        <w:rPr>
          <w:rFonts w:eastAsia="標楷體"/>
        </w:rPr>
      </w:pPr>
      <w:r w:rsidRPr="0067430A">
        <w:rPr>
          <w:rFonts w:eastAsia="標楷體" w:hint="eastAsia"/>
        </w:rPr>
        <w:t>（</w:t>
      </w:r>
      <w:r w:rsidRPr="0067430A">
        <w:rPr>
          <w:rFonts w:eastAsia="標楷體" w:hint="eastAsia"/>
        </w:rPr>
        <w:t>9/2</w:t>
      </w:r>
      <w:r>
        <w:rPr>
          <w:rFonts w:eastAsia="標楷體" w:hint="eastAsia"/>
        </w:rPr>
        <w:t>5</w:t>
      </w:r>
      <w:r w:rsidRPr="0067430A">
        <w:rPr>
          <w:rFonts w:eastAsia="標楷體" w:hint="eastAsia"/>
        </w:rPr>
        <w:t>）</w:t>
      </w:r>
    </w:p>
    <w:p w14:paraId="16BD7933" w14:textId="48AA4F73" w:rsidR="0067430A" w:rsidRDefault="0067430A" w:rsidP="0056752A">
      <w:pPr>
        <w:ind w:leftChars="200" w:left="960" w:hangingChars="200" w:hanging="480"/>
        <w:rPr>
          <w:rFonts w:eastAsia="標楷體"/>
        </w:rPr>
      </w:pPr>
      <w:r w:rsidRPr="0067430A">
        <w:rPr>
          <w:rFonts w:eastAsia="標楷體" w:hint="eastAsia"/>
        </w:rPr>
        <w:t>認識性別平等教育法</w:t>
      </w:r>
    </w:p>
    <w:p w14:paraId="1AA315BC" w14:textId="595E6390" w:rsidR="00510965" w:rsidRDefault="00510965" w:rsidP="0056752A">
      <w:pPr>
        <w:ind w:leftChars="200" w:left="960" w:hangingChars="200" w:hanging="480"/>
        <w:rPr>
          <w:rFonts w:eastAsia="標楷體"/>
        </w:rPr>
      </w:pPr>
      <w:r w:rsidRPr="00510965">
        <w:rPr>
          <w:rFonts w:eastAsia="標楷體" w:hint="eastAsia"/>
        </w:rPr>
        <w:t>游美惠（</w:t>
      </w:r>
      <w:r w:rsidRPr="00510965">
        <w:rPr>
          <w:rFonts w:eastAsia="標楷體" w:hint="eastAsia"/>
        </w:rPr>
        <w:t>2014</w:t>
      </w:r>
      <w:r w:rsidRPr="00510965">
        <w:rPr>
          <w:rFonts w:eastAsia="標楷體" w:hint="eastAsia"/>
        </w:rPr>
        <w:t>）性別教育向前行</w:t>
      </w:r>
      <w:r w:rsidRPr="00510965">
        <w:rPr>
          <w:rFonts w:eastAsia="標楷體" w:hint="eastAsia"/>
        </w:rPr>
        <w:t>?</w:t>
      </w:r>
      <w:r w:rsidRPr="00510965">
        <w:rPr>
          <w:rFonts w:eastAsia="標楷體" w:hint="eastAsia"/>
        </w:rPr>
        <w:t>，載於陳瑤華（主編），</w:t>
      </w:r>
      <w:r w:rsidRPr="0067430A">
        <w:rPr>
          <w:rFonts w:eastAsia="標楷體" w:hint="eastAsia"/>
          <w:b/>
        </w:rPr>
        <w:t>台灣婦女處境白皮書：</w:t>
      </w:r>
      <w:r w:rsidRPr="0067430A">
        <w:rPr>
          <w:rFonts w:eastAsia="標楷體" w:hint="eastAsia"/>
          <w:b/>
        </w:rPr>
        <w:t>2014</w:t>
      </w:r>
      <w:r w:rsidRPr="0067430A">
        <w:rPr>
          <w:rFonts w:eastAsia="標楷體" w:hint="eastAsia"/>
          <w:b/>
        </w:rPr>
        <w:t>年</w:t>
      </w:r>
      <w:r w:rsidRPr="00510965">
        <w:rPr>
          <w:rFonts w:eastAsia="標楷體" w:hint="eastAsia"/>
        </w:rPr>
        <w:t>，頁</w:t>
      </w:r>
      <w:r w:rsidRPr="00510965">
        <w:rPr>
          <w:rFonts w:eastAsia="標楷體" w:hint="eastAsia"/>
        </w:rPr>
        <w:t>209-239</w:t>
      </w:r>
      <w:r w:rsidRPr="00510965">
        <w:rPr>
          <w:rFonts w:eastAsia="標楷體" w:hint="eastAsia"/>
        </w:rPr>
        <w:t>。台北市：女書文化。</w:t>
      </w:r>
      <w:r w:rsidRPr="00510965">
        <w:rPr>
          <w:rFonts w:eastAsia="標楷體" w:hint="eastAsia"/>
        </w:rPr>
        <w:t>(PDF)</w:t>
      </w:r>
    </w:p>
    <w:p w14:paraId="2FADB1D6" w14:textId="73ABD2AA" w:rsidR="00510965" w:rsidRDefault="00510965" w:rsidP="0056752A">
      <w:pPr>
        <w:ind w:leftChars="200" w:left="960" w:hangingChars="200" w:hanging="480"/>
        <w:rPr>
          <w:rFonts w:eastAsia="標楷體"/>
        </w:rPr>
      </w:pPr>
      <w:r w:rsidRPr="00510965">
        <w:rPr>
          <w:rFonts w:eastAsia="標楷體" w:hint="eastAsia"/>
        </w:rPr>
        <w:t>葉德蘭（</w:t>
      </w:r>
      <w:r w:rsidRPr="00510965">
        <w:rPr>
          <w:rFonts w:eastAsia="標楷體" w:hint="eastAsia"/>
        </w:rPr>
        <w:t>2020</w:t>
      </w:r>
      <w:r w:rsidRPr="00510965">
        <w:rPr>
          <w:rFonts w:eastAsia="標楷體" w:hint="eastAsia"/>
        </w:rPr>
        <w:t>）改或不改？試論《性別平等教育法》之法規名稱英譯。</w:t>
      </w:r>
      <w:r w:rsidRPr="0067430A">
        <w:rPr>
          <w:rFonts w:eastAsia="標楷體" w:hint="eastAsia"/>
          <w:b/>
        </w:rPr>
        <w:t>婦研縱橫，</w:t>
      </w:r>
      <w:r w:rsidRPr="0067430A">
        <w:rPr>
          <w:rFonts w:eastAsia="標楷體" w:hint="eastAsia"/>
          <w:b/>
        </w:rPr>
        <w:t>112</w:t>
      </w:r>
      <w:r w:rsidRPr="00510965">
        <w:rPr>
          <w:rFonts w:eastAsia="標楷體" w:hint="eastAsia"/>
        </w:rPr>
        <w:t>：</w:t>
      </w:r>
      <w:r w:rsidRPr="00510965">
        <w:rPr>
          <w:rFonts w:eastAsia="標楷體" w:hint="eastAsia"/>
        </w:rPr>
        <w:t>64-75 (PDF)</w:t>
      </w:r>
    </w:p>
    <w:p w14:paraId="6D21EE46" w14:textId="2C6F9E1E" w:rsidR="00510965" w:rsidRDefault="007F706B" w:rsidP="0056752A">
      <w:pPr>
        <w:ind w:leftChars="200" w:left="960" w:hangingChars="200" w:hanging="480"/>
        <w:rPr>
          <w:rFonts w:eastAsia="標楷體"/>
        </w:rPr>
      </w:pPr>
      <w:r w:rsidRPr="007F706B">
        <w:rPr>
          <w:rFonts w:eastAsia="標楷體" w:hint="eastAsia"/>
        </w:rPr>
        <w:t>《性別平等教育季刊》課堂口頭報告</w:t>
      </w:r>
    </w:p>
    <w:p w14:paraId="5111B179" w14:textId="77777777" w:rsidR="003D0068" w:rsidRDefault="003D0068" w:rsidP="0056752A">
      <w:pPr>
        <w:ind w:leftChars="200" w:left="960" w:hangingChars="200" w:hanging="480"/>
        <w:rPr>
          <w:rFonts w:eastAsia="標楷體"/>
        </w:rPr>
      </w:pPr>
    </w:p>
    <w:p w14:paraId="133F09AE" w14:textId="65641AAB" w:rsidR="0067430A" w:rsidRDefault="0067430A" w:rsidP="0056752A">
      <w:pPr>
        <w:ind w:leftChars="200" w:left="960" w:hangingChars="200" w:hanging="480"/>
        <w:rPr>
          <w:rFonts w:eastAsia="標楷體"/>
        </w:rPr>
      </w:pPr>
      <w:r w:rsidRPr="0067430A">
        <w:rPr>
          <w:rFonts w:eastAsia="標楷體"/>
        </w:rPr>
        <w:t>(</w:t>
      </w:r>
      <w:r>
        <w:rPr>
          <w:rFonts w:eastAsia="標楷體" w:hint="eastAsia"/>
        </w:rPr>
        <w:t>10</w:t>
      </w:r>
      <w:r w:rsidRPr="0067430A">
        <w:rPr>
          <w:rFonts w:eastAsia="標楷體"/>
        </w:rPr>
        <w:t>/</w:t>
      </w:r>
      <w:r>
        <w:rPr>
          <w:rFonts w:eastAsia="標楷體" w:hint="eastAsia"/>
        </w:rPr>
        <w:t>2</w:t>
      </w:r>
      <w:r w:rsidRPr="0067430A">
        <w:rPr>
          <w:rFonts w:eastAsia="標楷體"/>
        </w:rPr>
        <w:t>)</w:t>
      </w:r>
    </w:p>
    <w:p w14:paraId="6F205EA9" w14:textId="6AE1E5F4" w:rsidR="00A96332" w:rsidRPr="000B102F" w:rsidRDefault="00A96332" w:rsidP="00A96332">
      <w:pPr>
        <w:ind w:leftChars="200" w:left="960" w:hangingChars="200" w:hanging="480"/>
        <w:rPr>
          <w:rFonts w:eastAsia="標楷體"/>
        </w:rPr>
      </w:pPr>
      <w:r w:rsidRPr="000B102F">
        <w:rPr>
          <w:rFonts w:eastAsia="標楷體"/>
        </w:rPr>
        <w:t xml:space="preserve">Lee, Shu-Ching (2011) ‘Negotiating for Change: Women’s Movements and Education Reform in Taiwan’, </w:t>
      </w:r>
      <w:r w:rsidRPr="000B102F">
        <w:rPr>
          <w:rFonts w:eastAsia="標楷體"/>
          <w:i/>
        </w:rPr>
        <w:t>Gender and Education 23</w:t>
      </w:r>
      <w:r w:rsidRPr="000B102F">
        <w:rPr>
          <w:rFonts w:eastAsia="標楷體"/>
        </w:rPr>
        <w:t>(1): 47-58.</w:t>
      </w:r>
    </w:p>
    <w:p w14:paraId="2CEA69C5" w14:textId="77777777" w:rsidR="00BF2EC6" w:rsidRDefault="00A96332" w:rsidP="00BF2EC6">
      <w:pPr>
        <w:ind w:leftChars="200" w:left="960" w:hangingChars="200" w:hanging="480"/>
        <w:rPr>
          <w:rFonts w:eastAsia="標楷體"/>
        </w:rPr>
      </w:pPr>
      <w:r w:rsidRPr="000B102F">
        <w:rPr>
          <w:rFonts w:eastAsia="標楷體"/>
        </w:rPr>
        <w:t xml:space="preserve">Hsieh, Hsiao-Chin and Lee, Shu-Ching (2014) The formation of gender education policies in Taiwan, 1995-1999. </w:t>
      </w:r>
      <w:r w:rsidRPr="000B102F">
        <w:rPr>
          <w:rFonts w:eastAsia="標楷體"/>
          <w:i/>
        </w:rPr>
        <w:t>Chinese Education and Society 47</w:t>
      </w:r>
      <w:r w:rsidRPr="000B102F">
        <w:rPr>
          <w:rFonts w:eastAsia="標楷體"/>
        </w:rPr>
        <w:t>(4): 5-13.</w:t>
      </w:r>
    </w:p>
    <w:p w14:paraId="1099484B" w14:textId="2397CE58" w:rsidR="0067430A" w:rsidRDefault="007F706B" w:rsidP="00BF2EC6">
      <w:pPr>
        <w:ind w:leftChars="200" w:left="960" w:hangingChars="200" w:hanging="480"/>
        <w:rPr>
          <w:rFonts w:eastAsia="標楷體"/>
        </w:rPr>
      </w:pPr>
      <w:r w:rsidRPr="007F706B">
        <w:rPr>
          <w:rFonts w:eastAsia="標楷體" w:hint="eastAsia"/>
        </w:rPr>
        <w:t>性別議題簡報大賽作品觀摩</w:t>
      </w:r>
    </w:p>
    <w:p w14:paraId="6B97295A" w14:textId="5A715EDF" w:rsidR="00594EE3" w:rsidRPr="002B242A" w:rsidRDefault="00563DFD" w:rsidP="0067430A">
      <w:pPr>
        <w:numPr>
          <w:ilvl w:val="0"/>
          <w:numId w:val="3"/>
        </w:numPr>
        <w:rPr>
          <w:rFonts w:eastAsia="標楷體"/>
          <w:b/>
        </w:rPr>
      </w:pPr>
      <w:r w:rsidRPr="002B242A">
        <w:rPr>
          <w:rFonts w:eastAsia="標楷體"/>
          <w:b/>
        </w:rPr>
        <w:lastRenderedPageBreak/>
        <w:t>性別批判觀點看</w:t>
      </w:r>
      <w:r w:rsidR="00594EE3" w:rsidRPr="002B242A">
        <w:rPr>
          <w:rFonts w:eastAsia="標楷體"/>
          <w:b/>
        </w:rPr>
        <w:t>教育</w:t>
      </w:r>
      <w:r w:rsidR="0077411B">
        <w:rPr>
          <w:rFonts w:eastAsia="標楷體" w:hint="eastAsia"/>
          <w:b/>
        </w:rPr>
        <w:t>(</w:t>
      </w:r>
      <w:r w:rsidR="0067430A" w:rsidRPr="0067430A">
        <w:rPr>
          <w:rFonts w:eastAsia="標楷體"/>
          <w:b/>
        </w:rPr>
        <w:t>10/9</w:t>
      </w:r>
      <w:r w:rsidR="0077411B">
        <w:rPr>
          <w:rFonts w:eastAsia="標楷體" w:hint="eastAsia"/>
          <w:b/>
        </w:rPr>
        <w:t>)</w:t>
      </w:r>
    </w:p>
    <w:p w14:paraId="6F2A7B9F" w14:textId="0E64F131" w:rsidR="0067430A" w:rsidRPr="0077411B" w:rsidRDefault="0077411B" w:rsidP="0077411B">
      <w:pPr>
        <w:rPr>
          <w:rFonts w:eastAsia="標楷體"/>
          <w:b/>
        </w:rPr>
      </w:pPr>
      <w:r w:rsidRPr="0077411B">
        <w:rPr>
          <w:rFonts w:eastAsia="標楷體"/>
          <w:b/>
        </w:rPr>
        <w:t>(10/9 )</w:t>
      </w:r>
      <w:r w:rsidR="0067430A" w:rsidRPr="0077411B">
        <w:rPr>
          <w:rFonts w:eastAsia="標楷體" w:hint="eastAsia"/>
          <w:b/>
        </w:rPr>
        <w:t>上午</w:t>
      </w:r>
    </w:p>
    <w:p w14:paraId="28A99FDE" w14:textId="77777777" w:rsidR="000B102F" w:rsidRDefault="000B102F" w:rsidP="00563DFD">
      <w:pPr>
        <w:ind w:leftChars="200" w:left="960" w:hangingChars="200" w:hanging="480"/>
        <w:rPr>
          <w:rFonts w:eastAsia="標楷體"/>
        </w:rPr>
      </w:pPr>
      <w:r w:rsidRPr="000B102F">
        <w:rPr>
          <w:rFonts w:eastAsia="標楷體" w:hint="eastAsia"/>
        </w:rPr>
        <w:t>Hymowitz, C. &amp; Weissman, M.</w:t>
      </w:r>
      <w:r w:rsidRPr="000B102F">
        <w:rPr>
          <w:rFonts w:eastAsia="標楷體" w:hint="eastAsia"/>
        </w:rPr>
        <w:t>原著，彭婉如譯（</w:t>
      </w:r>
      <w:r w:rsidRPr="000B102F">
        <w:rPr>
          <w:rFonts w:eastAsia="標楷體" w:hint="eastAsia"/>
        </w:rPr>
        <w:t>1993</w:t>
      </w:r>
      <w:r w:rsidRPr="000B102F">
        <w:rPr>
          <w:rFonts w:eastAsia="標楷體" w:hint="eastAsia"/>
        </w:rPr>
        <w:t>）。新女性主義，</w:t>
      </w:r>
      <w:r w:rsidRPr="000B102F">
        <w:rPr>
          <w:rFonts w:eastAsia="標楷體" w:hint="eastAsia"/>
          <w:b/>
        </w:rPr>
        <w:t>美國婦女史話</w:t>
      </w:r>
      <w:r w:rsidRPr="000B102F">
        <w:rPr>
          <w:rFonts w:eastAsia="標楷體" w:hint="eastAsia"/>
        </w:rPr>
        <w:t>（</w:t>
      </w:r>
      <w:r w:rsidRPr="000B102F">
        <w:rPr>
          <w:rFonts w:eastAsia="標楷體" w:hint="eastAsia"/>
        </w:rPr>
        <w:t>A History of Women in America</w:t>
      </w:r>
      <w:r w:rsidRPr="000B102F">
        <w:rPr>
          <w:rFonts w:eastAsia="標楷體" w:hint="eastAsia"/>
        </w:rPr>
        <w:t>），頁</w:t>
      </w:r>
      <w:r w:rsidRPr="000B102F">
        <w:rPr>
          <w:rFonts w:eastAsia="標楷體" w:hint="eastAsia"/>
        </w:rPr>
        <w:t>267-299</w:t>
      </w:r>
      <w:r w:rsidRPr="000B102F">
        <w:rPr>
          <w:rFonts w:eastAsia="標楷體" w:hint="eastAsia"/>
        </w:rPr>
        <w:t>。台北：揚陞文化。（原著出版年：</w:t>
      </w:r>
      <w:r w:rsidRPr="000B102F">
        <w:rPr>
          <w:rFonts w:eastAsia="標楷體" w:hint="eastAsia"/>
        </w:rPr>
        <w:t>1984</w:t>
      </w:r>
      <w:r w:rsidRPr="000B102F">
        <w:rPr>
          <w:rFonts w:eastAsia="標楷體" w:hint="eastAsia"/>
        </w:rPr>
        <w:t>）</w:t>
      </w:r>
    </w:p>
    <w:p w14:paraId="211A43B4" w14:textId="34D69F4A" w:rsidR="00A96332" w:rsidRPr="002B242A" w:rsidRDefault="00A96332" w:rsidP="00563DFD">
      <w:pPr>
        <w:ind w:leftChars="200" w:left="960" w:hangingChars="200" w:hanging="480"/>
        <w:rPr>
          <w:rFonts w:eastAsia="標楷體"/>
        </w:rPr>
      </w:pPr>
      <w:r w:rsidRPr="002B242A">
        <w:rPr>
          <w:rFonts w:eastAsia="標楷體"/>
        </w:rPr>
        <w:t xml:space="preserve">Adrienne Rich </w:t>
      </w:r>
      <w:r w:rsidRPr="002B242A">
        <w:rPr>
          <w:rFonts w:eastAsia="標楷體"/>
        </w:rPr>
        <w:t>原著，孫瑞穗譯（</w:t>
      </w:r>
      <w:r w:rsidRPr="002B242A">
        <w:rPr>
          <w:rFonts w:eastAsia="標楷體"/>
        </w:rPr>
        <w:t>1992</w:t>
      </w:r>
      <w:r w:rsidRPr="002B242A">
        <w:rPr>
          <w:rFonts w:eastAsia="標楷體"/>
        </w:rPr>
        <w:t>）大聲要求教育，</w:t>
      </w:r>
      <w:r w:rsidRPr="000B102F">
        <w:rPr>
          <w:rFonts w:eastAsia="標楷體"/>
          <w:b/>
        </w:rPr>
        <w:t>島嶼邊緣，</w:t>
      </w:r>
      <w:r w:rsidRPr="000B102F">
        <w:rPr>
          <w:rFonts w:eastAsia="標楷體"/>
          <w:b/>
        </w:rPr>
        <w:t>3</w:t>
      </w:r>
      <w:r w:rsidRPr="002B242A">
        <w:rPr>
          <w:rFonts w:eastAsia="標楷體"/>
        </w:rPr>
        <w:t>：</w:t>
      </w:r>
      <w:r w:rsidRPr="002B242A">
        <w:rPr>
          <w:rFonts w:eastAsia="標楷體"/>
        </w:rPr>
        <w:t>52-56</w:t>
      </w:r>
      <w:r w:rsidRPr="002B242A">
        <w:rPr>
          <w:rFonts w:eastAsia="標楷體"/>
        </w:rPr>
        <w:t>。</w:t>
      </w:r>
    </w:p>
    <w:p w14:paraId="07A41A59" w14:textId="77777777" w:rsidR="00A96332" w:rsidRPr="002B242A" w:rsidRDefault="00A96332" w:rsidP="00563DFD">
      <w:pPr>
        <w:ind w:leftChars="200" w:left="960" w:hangingChars="200" w:hanging="480"/>
        <w:rPr>
          <w:rFonts w:eastAsia="標楷體"/>
        </w:rPr>
      </w:pPr>
      <w:r w:rsidRPr="002B242A">
        <w:rPr>
          <w:rFonts w:eastAsia="標楷體"/>
        </w:rPr>
        <w:t xml:space="preserve">Adrienne Rich </w:t>
      </w:r>
      <w:r w:rsidRPr="002B242A">
        <w:rPr>
          <w:rFonts w:eastAsia="標楷體"/>
        </w:rPr>
        <w:t>原著，成令方譯（</w:t>
      </w:r>
      <w:r w:rsidRPr="002B242A">
        <w:rPr>
          <w:rFonts w:eastAsia="標楷體"/>
        </w:rPr>
        <w:t>1992</w:t>
      </w:r>
      <w:r w:rsidRPr="002B242A">
        <w:rPr>
          <w:rFonts w:eastAsia="標楷體"/>
        </w:rPr>
        <w:t>）認真對待女學生，</w:t>
      </w:r>
      <w:r w:rsidRPr="000B102F">
        <w:rPr>
          <w:rFonts w:eastAsia="標楷體"/>
          <w:b/>
        </w:rPr>
        <w:t>島嶼邊緣，</w:t>
      </w:r>
      <w:r w:rsidRPr="000B102F">
        <w:rPr>
          <w:rFonts w:eastAsia="標楷體"/>
          <w:b/>
        </w:rPr>
        <w:t>2</w:t>
      </w:r>
      <w:r w:rsidRPr="002B242A">
        <w:rPr>
          <w:rFonts w:eastAsia="標楷體"/>
        </w:rPr>
        <w:t>：</w:t>
      </w:r>
      <w:r w:rsidRPr="002B242A">
        <w:rPr>
          <w:rFonts w:eastAsia="標楷體"/>
        </w:rPr>
        <w:t>128-132</w:t>
      </w:r>
      <w:r w:rsidRPr="002B242A">
        <w:rPr>
          <w:rFonts w:eastAsia="標楷體"/>
        </w:rPr>
        <w:t>。</w:t>
      </w:r>
    </w:p>
    <w:p w14:paraId="5F9C9360" w14:textId="74E0D808" w:rsidR="00563DFD" w:rsidRDefault="000B102F" w:rsidP="00A96332">
      <w:pPr>
        <w:rPr>
          <w:rFonts w:eastAsia="標楷體"/>
          <w:b/>
        </w:rPr>
      </w:pPr>
      <w:r w:rsidRPr="0077411B">
        <w:rPr>
          <w:rFonts w:eastAsia="標楷體"/>
          <w:b/>
        </w:rPr>
        <w:t xml:space="preserve"> </w:t>
      </w:r>
      <w:r w:rsidR="0077411B" w:rsidRPr="0077411B">
        <w:rPr>
          <w:rFonts w:eastAsia="標楷體"/>
          <w:b/>
        </w:rPr>
        <w:t>(10/9 )</w:t>
      </w:r>
      <w:r w:rsidR="0077411B" w:rsidRPr="0077411B">
        <w:rPr>
          <w:rFonts w:eastAsia="標楷體" w:hint="eastAsia"/>
          <w:b/>
        </w:rPr>
        <w:t>下午愛滋防治教育研習</w:t>
      </w:r>
    </w:p>
    <w:p w14:paraId="400CB65E" w14:textId="77777777" w:rsidR="004F053E" w:rsidRDefault="004F053E" w:rsidP="004F053E">
      <w:pPr>
        <w:rPr>
          <w:rFonts w:eastAsia="標楷體"/>
          <w:b/>
        </w:rPr>
      </w:pPr>
    </w:p>
    <w:p w14:paraId="570A34B7" w14:textId="1769B4C6" w:rsidR="004F053E" w:rsidRPr="004F053E" w:rsidRDefault="004F053E" w:rsidP="004F053E">
      <w:pPr>
        <w:rPr>
          <w:rFonts w:eastAsia="標楷體"/>
          <w:b/>
        </w:rPr>
      </w:pPr>
      <w:r>
        <w:rPr>
          <w:rFonts w:eastAsia="標楷體" w:hint="eastAsia"/>
          <w:b/>
        </w:rPr>
        <w:t>4.</w:t>
      </w:r>
      <w:r w:rsidRPr="004F053E">
        <w:rPr>
          <w:rFonts w:eastAsia="標楷體" w:hint="eastAsia"/>
          <w:b/>
        </w:rPr>
        <w:t>多元文化的性別教育</w:t>
      </w:r>
      <w:r w:rsidRPr="004F053E">
        <w:rPr>
          <w:rFonts w:eastAsia="標楷體"/>
          <w:b/>
        </w:rPr>
        <w:t>(10/16)</w:t>
      </w:r>
    </w:p>
    <w:p w14:paraId="3D953B54" w14:textId="77777777" w:rsidR="004F053E" w:rsidRPr="004F053E" w:rsidRDefault="004F053E" w:rsidP="000B102F">
      <w:pPr>
        <w:ind w:leftChars="200" w:left="960" w:hangingChars="200" w:hanging="480"/>
        <w:rPr>
          <w:rFonts w:eastAsia="標楷體"/>
        </w:rPr>
      </w:pPr>
      <w:r w:rsidRPr="004F053E">
        <w:rPr>
          <w:rFonts w:eastAsia="標楷體" w:hint="eastAsia"/>
        </w:rPr>
        <w:t>劉美慧主譯（</w:t>
      </w:r>
      <w:r w:rsidRPr="004F053E">
        <w:rPr>
          <w:rFonts w:eastAsia="標楷體"/>
        </w:rPr>
        <w:t>2009</w:t>
      </w:r>
      <w:r w:rsidRPr="004F053E">
        <w:rPr>
          <w:rFonts w:eastAsia="標楷體" w:hint="eastAsia"/>
        </w:rPr>
        <w:t>）導論</w:t>
      </w:r>
      <w:r w:rsidRPr="004F053E">
        <w:rPr>
          <w:rFonts w:eastAsia="標楷體"/>
        </w:rPr>
        <w:t xml:space="preserve"> &amp; </w:t>
      </w:r>
      <w:r w:rsidRPr="004F053E">
        <w:rPr>
          <w:rFonts w:eastAsia="標楷體" w:hint="eastAsia"/>
        </w:rPr>
        <w:t>第</w:t>
      </w:r>
      <w:r w:rsidRPr="004F053E">
        <w:rPr>
          <w:rFonts w:eastAsia="標楷體"/>
        </w:rPr>
        <w:t>1</w:t>
      </w:r>
      <w:r w:rsidRPr="004F053E">
        <w:rPr>
          <w:rFonts w:eastAsia="標楷體" w:hint="eastAsia"/>
        </w:rPr>
        <w:t>章</w:t>
      </w:r>
      <w:r w:rsidRPr="004F053E">
        <w:rPr>
          <w:rFonts w:eastAsia="標楷體"/>
        </w:rPr>
        <w:t xml:space="preserve"> </w:t>
      </w:r>
      <w:r w:rsidRPr="004F053E">
        <w:rPr>
          <w:rFonts w:eastAsia="標楷體" w:hint="eastAsia"/>
        </w:rPr>
        <w:t>交融教育學</w:t>
      </w:r>
      <w:r w:rsidRPr="004F053E">
        <w:rPr>
          <w:rFonts w:eastAsia="標楷體"/>
        </w:rPr>
        <w:t xml:space="preserve"> &amp; </w:t>
      </w:r>
      <w:r w:rsidRPr="004F053E">
        <w:rPr>
          <w:rFonts w:eastAsia="標楷體" w:hint="eastAsia"/>
        </w:rPr>
        <w:t>第</w:t>
      </w:r>
      <w:r w:rsidRPr="004F053E">
        <w:rPr>
          <w:rFonts w:eastAsia="標楷體"/>
        </w:rPr>
        <w:t>2</w:t>
      </w:r>
      <w:r w:rsidRPr="004F053E">
        <w:rPr>
          <w:rFonts w:eastAsia="標楷體" w:hint="eastAsia"/>
        </w:rPr>
        <w:t>章</w:t>
      </w:r>
      <w:r w:rsidRPr="004F053E">
        <w:rPr>
          <w:rFonts w:eastAsia="標楷體"/>
        </w:rPr>
        <w:t xml:space="preserve"> </w:t>
      </w:r>
      <w:r w:rsidRPr="004F053E">
        <w:rPr>
          <w:rFonts w:eastAsia="標楷體" w:hint="eastAsia"/>
        </w:rPr>
        <w:t>價值的革新</w:t>
      </w:r>
      <w:r w:rsidRPr="004F053E">
        <w:rPr>
          <w:rFonts w:eastAsia="標楷體" w:hint="cs"/>
        </w:rPr>
        <w:t>―</w:t>
      </w:r>
      <w:r w:rsidRPr="004F053E">
        <w:rPr>
          <w:rFonts w:eastAsia="標楷體" w:hint="eastAsia"/>
        </w:rPr>
        <w:t>多元文化變遷的希望</w:t>
      </w:r>
      <w:r w:rsidRPr="004F053E">
        <w:rPr>
          <w:rFonts w:eastAsia="標楷體"/>
        </w:rPr>
        <w:t xml:space="preserve"> &amp; </w:t>
      </w:r>
      <w:r w:rsidRPr="004F053E">
        <w:rPr>
          <w:rFonts w:eastAsia="標楷體" w:hint="eastAsia"/>
        </w:rPr>
        <w:t>第</w:t>
      </w:r>
      <w:r w:rsidRPr="004F053E">
        <w:rPr>
          <w:rFonts w:eastAsia="標楷體"/>
        </w:rPr>
        <w:t>3</w:t>
      </w:r>
      <w:r w:rsidRPr="004F053E">
        <w:rPr>
          <w:rFonts w:eastAsia="標楷體" w:hint="eastAsia"/>
        </w:rPr>
        <w:t>章</w:t>
      </w:r>
      <w:r w:rsidRPr="004F053E">
        <w:rPr>
          <w:rFonts w:eastAsia="標楷體"/>
        </w:rPr>
        <w:t xml:space="preserve"> </w:t>
      </w:r>
      <w:r w:rsidRPr="004F053E">
        <w:rPr>
          <w:rFonts w:eastAsia="標楷體" w:hint="eastAsia"/>
        </w:rPr>
        <w:t>接納改變</w:t>
      </w:r>
      <w:r w:rsidRPr="004F053E">
        <w:rPr>
          <w:rFonts w:eastAsia="標楷體" w:hint="cs"/>
        </w:rPr>
        <w:t>―</w:t>
      </w:r>
      <w:r w:rsidRPr="004F053E">
        <w:rPr>
          <w:rFonts w:eastAsia="標楷體" w:hint="eastAsia"/>
        </w:rPr>
        <w:t>在多元文化世界中的教學，</w:t>
      </w:r>
      <w:r w:rsidRPr="000B102F">
        <w:rPr>
          <w:rFonts w:eastAsia="標楷體" w:hint="eastAsia"/>
          <w:b/>
        </w:rPr>
        <w:t>教學越界：教育及自由的實踐</w:t>
      </w:r>
      <w:r w:rsidRPr="004F053E">
        <w:rPr>
          <w:rFonts w:eastAsia="標楷體" w:hint="eastAsia"/>
        </w:rPr>
        <w:t>。【原著：</w:t>
      </w:r>
      <w:r w:rsidRPr="004F053E">
        <w:rPr>
          <w:rFonts w:eastAsia="標楷體"/>
        </w:rPr>
        <w:t>hooks, bell (1994) Teaching to transgress. New York and London</w:t>
      </w:r>
      <w:r w:rsidRPr="004F053E">
        <w:rPr>
          <w:rFonts w:eastAsia="標楷體" w:hint="eastAsia"/>
        </w:rPr>
        <w:t>：</w:t>
      </w:r>
      <w:r w:rsidRPr="004F053E">
        <w:rPr>
          <w:rFonts w:eastAsia="標楷體"/>
        </w:rPr>
        <w:t>Routledge.</w:t>
      </w:r>
      <w:r w:rsidRPr="004F053E">
        <w:rPr>
          <w:rFonts w:eastAsia="標楷體" w:hint="eastAsia"/>
        </w:rPr>
        <w:t>】</w:t>
      </w:r>
    </w:p>
    <w:p w14:paraId="3B2F2FAB" w14:textId="2111E01B" w:rsidR="0077411B" w:rsidRPr="004F053E" w:rsidRDefault="004F053E" w:rsidP="000B102F">
      <w:pPr>
        <w:ind w:leftChars="200" w:left="960" w:hangingChars="200" w:hanging="480"/>
        <w:rPr>
          <w:rFonts w:eastAsia="標楷體"/>
        </w:rPr>
      </w:pPr>
      <w:r w:rsidRPr="004F053E">
        <w:rPr>
          <w:rFonts w:eastAsia="標楷體" w:hint="eastAsia"/>
        </w:rPr>
        <w:t>游美惠（</w:t>
      </w:r>
      <w:r w:rsidRPr="004F053E">
        <w:rPr>
          <w:rFonts w:eastAsia="標楷體" w:hint="eastAsia"/>
        </w:rPr>
        <w:t>2008</w:t>
      </w:r>
      <w:r w:rsidRPr="004F053E">
        <w:rPr>
          <w:rFonts w:eastAsia="標楷體" w:hint="eastAsia"/>
        </w:rPr>
        <w:t>）第</w:t>
      </w:r>
      <w:r w:rsidRPr="004F053E">
        <w:rPr>
          <w:rFonts w:eastAsia="標楷體" w:hint="eastAsia"/>
        </w:rPr>
        <w:t>3</w:t>
      </w:r>
      <w:r w:rsidRPr="004F053E">
        <w:rPr>
          <w:rFonts w:eastAsia="標楷體" w:hint="eastAsia"/>
        </w:rPr>
        <w:t>章</w:t>
      </w:r>
      <w:r w:rsidRPr="004F053E">
        <w:rPr>
          <w:rFonts w:eastAsia="標楷體" w:hint="eastAsia"/>
        </w:rPr>
        <w:t xml:space="preserve"> </w:t>
      </w:r>
      <w:r w:rsidRPr="004F053E">
        <w:rPr>
          <w:rFonts w:eastAsia="標楷體" w:hint="eastAsia"/>
        </w:rPr>
        <w:t>性別與多元文化教育，</w:t>
      </w:r>
      <w:r w:rsidRPr="000B102F">
        <w:rPr>
          <w:rFonts w:eastAsia="標楷體" w:hint="eastAsia"/>
          <w:b/>
        </w:rPr>
        <w:t>多元文化教育</w:t>
      </w:r>
      <w:r w:rsidRPr="004F053E">
        <w:rPr>
          <w:rFonts w:eastAsia="標楷體" w:hint="eastAsia"/>
        </w:rPr>
        <w:t>（四版），台北：高教。</w:t>
      </w:r>
    </w:p>
    <w:p w14:paraId="41D9DDF9" w14:textId="5254D0AE" w:rsidR="000B102F" w:rsidRPr="000B102F" w:rsidRDefault="000B102F" w:rsidP="000B102F">
      <w:pPr>
        <w:pStyle w:val="ac"/>
        <w:numPr>
          <w:ilvl w:val="0"/>
          <w:numId w:val="19"/>
        </w:numPr>
        <w:ind w:leftChars="0"/>
        <w:rPr>
          <w:rFonts w:eastAsia="標楷體"/>
        </w:rPr>
      </w:pPr>
      <w:r w:rsidRPr="000B102F">
        <w:rPr>
          <w:rFonts w:eastAsia="標楷體" w:hint="eastAsia"/>
        </w:rPr>
        <w:t>「看電影，學性別」活動（</w:t>
      </w:r>
      <w:r w:rsidRPr="000B102F">
        <w:rPr>
          <w:rFonts w:eastAsia="標楷體" w:hint="eastAsia"/>
        </w:rPr>
        <w:t>1</w:t>
      </w:r>
      <w:r w:rsidR="003D0068">
        <w:rPr>
          <w:rFonts w:eastAsia="標楷體" w:hint="eastAsia"/>
        </w:rPr>
        <w:t>0</w:t>
      </w:r>
      <w:r w:rsidRPr="000B102F">
        <w:rPr>
          <w:rFonts w:eastAsia="標楷體" w:hint="eastAsia"/>
        </w:rPr>
        <w:t>/</w:t>
      </w:r>
      <w:r w:rsidR="003D0068">
        <w:rPr>
          <w:rFonts w:eastAsia="標楷體" w:hint="eastAsia"/>
        </w:rPr>
        <w:t>1</w:t>
      </w:r>
      <w:r w:rsidRPr="000B102F">
        <w:rPr>
          <w:rFonts w:eastAsia="標楷體" w:hint="eastAsia"/>
        </w:rPr>
        <w:t>6</w:t>
      </w:r>
      <w:r w:rsidRPr="000B102F">
        <w:rPr>
          <w:rFonts w:eastAsia="標楷體" w:hint="eastAsia"/>
        </w:rPr>
        <w:t>）：「茉莉人生」（影片探討）</w:t>
      </w:r>
      <w:r w:rsidRPr="000B102F">
        <w:rPr>
          <w:rFonts w:eastAsia="標楷體" w:hint="eastAsia"/>
        </w:rPr>
        <w:t>(</w:t>
      </w:r>
      <w:r w:rsidRPr="000B102F">
        <w:rPr>
          <w:rFonts w:eastAsia="標楷體" w:hint="eastAsia"/>
        </w:rPr>
        <w:t>與家庭教育中心合辦</w:t>
      </w:r>
      <w:r w:rsidRPr="000B102F">
        <w:rPr>
          <w:rFonts w:eastAsia="標楷體" w:hint="eastAsia"/>
        </w:rPr>
        <w:t>)</w:t>
      </w:r>
    </w:p>
    <w:p w14:paraId="01AB8657" w14:textId="5F96B4F7" w:rsidR="0077411B" w:rsidRPr="000B102F" w:rsidRDefault="000B102F" w:rsidP="000B102F">
      <w:pPr>
        <w:rPr>
          <w:rFonts w:eastAsia="標楷體"/>
        </w:rPr>
      </w:pPr>
      <w:r w:rsidRPr="000B102F">
        <w:rPr>
          <w:rFonts w:eastAsia="標楷體" w:hint="eastAsia"/>
        </w:rPr>
        <w:t>9:10-10:20</w:t>
      </w:r>
      <w:r w:rsidRPr="000B102F">
        <w:rPr>
          <w:rFonts w:eastAsia="標楷體" w:hint="eastAsia"/>
        </w:rPr>
        <w:t>上課，</w:t>
      </w:r>
      <w:r w:rsidRPr="000B102F">
        <w:rPr>
          <w:rFonts w:eastAsia="標楷體" w:hint="eastAsia"/>
        </w:rPr>
        <w:t>10:30-12:00</w:t>
      </w:r>
      <w:r w:rsidRPr="000B102F">
        <w:rPr>
          <w:rFonts w:eastAsia="標楷體" w:hint="eastAsia"/>
        </w:rPr>
        <w:t>影片，</w:t>
      </w:r>
      <w:r w:rsidRPr="000B102F">
        <w:rPr>
          <w:rFonts w:eastAsia="標楷體" w:hint="eastAsia"/>
        </w:rPr>
        <w:t>12:00-13:20</w:t>
      </w:r>
      <w:r w:rsidRPr="000B102F">
        <w:rPr>
          <w:rFonts w:eastAsia="標楷體" w:hint="eastAsia"/>
        </w:rPr>
        <w:t>解析與討論</w:t>
      </w:r>
    </w:p>
    <w:p w14:paraId="57E052CB" w14:textId="77777777" w:rsidR="000B102F" w:rsidRDefault="000B102F" w:rsidP="00A96332">
      <w:pPr>
        <w:rPr>
          <w:rFonts w:eastAsia="標楷體"/>
        </w:rPr>
      </w:pPr>
    </w:p>
    <w:p w14:paraId="14424F6F" w14:textId="0368D26C" w:rsidR="0077411B" w:rsidRPr="003D0068" w:rsidRDefault="0077411B" w:rsidP="003D0068">
      <w:pPr>
        <w:rPr>
          <w:rFonts w:eastAsia="標楷體"/>
        </w:rPr>
      </w:pPr>
      <w:r w:rsidRPr="003D0068">
        <w:rPr>
          <w:rFonts w:eastAsia="標楷體"/>
        </w:rPr>
        <w:t>(10/23)</w:t>
      </w:r>
      <w:r w:rsidR="003D0068" w:rsidRPr="003D0068">
        <w:rPr>
          <w:rFonts w:eastAsia="標楷體"/>
        </w:rPr>
        <w:t>(10/30)</w:t>
      </w:r>
      <w:r w:rsidRPr="003D0068">
        <w:rPr>
          <w:rFonts w:eastAsia="標楷體"/>
        </w:rPr>
        <w:t xml:space="preserve"> </w:t>
      </w:r>
      <w:r w:rsidRPr="003D0068">
        <w:rPr>
          <w:rFonts w:eastAsia="標楷體"/>
        </w:rPr>
        <w:t>調整成</w:t>
      </w:r>
      <w:r w:rsidR="003D0068" w:rsidRPr="003D0068">
        <w:rPr>
          <w:rFonts w:eastAsia="標楷體"/>
        </w:rPr>
        <w:t>參與「為何家事案件需要性別觀點」論壇</w:t>
      </w:r>
      <w:r w:rsidR="003D0068" w:rsidRPr="003D0068">
        <w:rPr>
          <w:rFonts w:eastAsia="標楷體"/>
        </w:rPr>
        <w:t>(10/30</w:t>
      </w:r>
      <w:r w:rsidR="003D0068" w:rsidRPr="003D0068">
        <w:rPr>
          <w:rFonts w:eastAsia="標楷體"/>
        </w:rPr>
        <w:t>全日</w:t>
      </w:r>
      <w:r w:rsidR="003D0068" w:rsidRPr="003D0068">
        <w:rPr>
          <w:rFonts w:eastAsia="標楷體"/>
        </w:rPr>
        <w:t>)</w:t>
      </w:r>
    </w:p>
    <w:p w14:paraId="47863B19" w14:textId="77777777" w:rsidR="0077411B" w:rsidRPr="003D0068" w:rsidRDefault="0077411B" w:rsidP="0077411B">
      <w:pPr>
        <w:rPr>
          <w:rFonts w:eastAsia="標楷體"/>
        </w:rPr>
      </w:pPr>
    </w:p>
    <w:p w14:paraId="79BEE0DC" w14:textId="587319E4" w:rsidR="00152038" w:rsidRPr="00152038" w:rsidRDefault="003D0068" w:rsidP="00152038">
      <w:pPr>
        <w:rPr>
          <w:rFonts w:eastAsia="標楷體"/>
          <w:b/>
        </w:rPr>
      </w:pPr>
      <w:r>
        <w:rPr>
          <w:rFonts w:eastAsia="標楷體"/>
          <w:b/>
        </w:rPr>
        <w:t>5</w:t>
      </w:r>
      <w:r w:rsidR="00563DFD" w:rsidRPr="00C37092">
        <w:rPr>
          <w:rFonts w:eastAsia="標楷體"/>
          <w:b/>
        </w:rPr>
        <w:t xml:space="preserve">. </w:t>
      </w:r>
      <w:r w:rsidR="00152038">
        <w:rPr>
          <w:rFonts w:eastAsia="標楷體" w:hint="eastAsia"/>
          <w:b/>
        </w:rPr>
        <w:t>期中</w:t>
      </w:r>
      <w:r w:rsidR="00152038" w:rsidRPr="00152038">
        <w:rPr>
          <w:rFonts w:eastAsia="標楷體" w:hint="eastAsia"/>
          <w:b/>
        </w:rPr>
        <w:t>報告</w:t>
      </w:r>
      <w:r w:rsidR="00152038" w:rsidRPr="00152038">
        <w:rPr>
          <w:rFonts w:eastAsia="標楷體"/>
          <w:b/>
        </w:rPr>
        <w:t>(11/6)</w:t>
      </w:r>
    </w:p>
    <w:p w14:paraId="2AC560F8" w14:textId="77777777" w:rsidR="00152038" w:rsidRPr="00152038" w:rsidRDefault="00152038" w:rsidP="00152038">
      <w:pPr>
        <w:ind w:leftChars="200" w:left="960" w:hangingChars="200" w:hanging="480"/>
        <w:rPr>
          <w:rFonts w:eastAsia="標楷體"/>
        </w:rPr>
      </w:pPr>
      <w:r w:rsidRPr="00152038">
        <w:rPr>
          <w:rFonts w:eastAsia="標楷體" w:hint="eastAsia"/>
        </w:rPr>
        <w:t xml:space="preserve">Brown, M., Rogers, B. A. and Caldwell, M. (2022) </w:t>
      </w:r>
      <w:r w:rsidRPr="008E26D7">
        <w:rPr>
          <w:rFonts w:eastAsia="標楷體" w:hint="eastAsia"/>
          <w:i/>
        </w:rPr>
        <w:t>Gender and sexuality in the classroom</w:t>
      </w:r>
      <w:r w:rsidRPr="008E26D7">
        <w:rPr>
          <w:rFonts w:eastAsia="標楷體" w:hint="eastAsia"/>
          <w:i/>
        </w:rPr>
        <w:t>：</w:t>
      </w:r>
      <w:r w:rsidRPr="008E26D7">
        <w:rPr>
          <w:rFonts w:eastAsia="標楷體" w:hint="eastAsia"/>
          <w:i/>
        </w:rPr>
        <w:t>An educator's guide</w:t>
      </w:r>
      <w:r w:rsidRPr="00152038">
        <w:rPr>
          <w:rFonts w:eastAsia="標楷體" w:hint="eastAsia"/>
        </w:rPr>
        <w:t>. New York and London: Routledge.</w:t>
      </w:r>
    </w:p>
    <w:p w14:paraId="09AFAD47" w14:textId="49349056" w:rsidR="00152038" w:rsidRDefault="00152038" w:rsidP="00152038">
      <w:pPr>
        <w:rPr>
          <w:rFonts w:eastAsia="標楷體"/>
          <w:b/>
        </w:rPr>
      </w:pPr>
      <w:r w:rsidRPr="00152038">
        <w:rPr>
          <w:rFonts w:eastAsia="標楷體" w:hint="eastAsia"/>
          <w:b/>
        </w:rPr>
        <w:t>請每位修課同學針對此書某一章節作口頭報告，撰寫</w:t>
      </w:r>
      <w:r w:rsidRPr="00152038">
        <w:rPr>
          <w:rFonts w:eastAsia="標楷體" w:hint="eastAsia"/>
          <w:b/>
        </w:rPr>
        <w:t>2500</w:t>
      </w:r>
      <w:r w:rsidRPr="00152038">
        <w:rPr>
          <w:rFonts w:eastAsia="標楷體" w:hint="eastAsia"/>
          <w:b/>
        </w:rPr>
        <w:t>字心得報告於</w:t>
      </w:r>
      <w:r w:rsidRPr="00152038">
        <w:rPr>
          <w:rFonts w:eastAsia="標楷體" w:hint="eastAsia"/>
          <w:b/>
        </w:rPr>
        <w:t>2024/1</w:t>
      </w:r>
      <w:r>
        <w:rPr>
          <w:rFonts w:eastAsia="標楷體" w:hint="eastAsia"/>
          <w:b/>
        </w:rPr>
        <w:t>2</w:t>
      </w:r>
      <w:r w:rsidRPr="00152038">
        <w:rPr>
          <w:rFonts w:eastAsia="標楷體" w:hint="eastAsia"/>
          <w:b/>
        </w:rPr>
        <w:t>/1</w:t>
      </w:r>
      <w:r w:rsidRPr="00152038">
        <w:rPr>
          <w:rFonts w:eastAsia="標楷體" w:hint="eastAsia"/>
          <w:b/>
        </w:rPr>
        <w:t>以前繳交期末報告</w:t>
      </w:r>
    </w:p>
    <w:p w14:paraId="4631CE85" w14:textId="77777777" w:rsidR="00152038" w:rsidRDefault="00152038" w:rsidP="0077411B">
      <w:pPr>
        <w:rPr>
          <w:rFonts w:eastAsia="標楷體"/>
          <w:b/>
        </w:rPr>
      </w:pPr>
    </w:p>
    <w:p w14:paraId="446E3525" w14:textId="017BA128" w:rsidR="000B102F" w:rsidRDefault="003D0068" w:rsidP="0077411B">
      <w:pPr>
        <w:rPr>
          <w:rFonts w:eastAsia="標楷體"/>
          <w:b/>
        </w:rPr>
      </w:pPr>
      <w:r>
        <w:rPr>
          <w:rFonts w:eastAsia="標楷體"/>
          <w:b/>
        </w:rPr>
        <w:t>6</w:t>
      </w:r>
      <w:r w:rsidR="00152038">
        <w:rPr>
          <w:rFonts w:eastAsia="標楷體" w:hint="eastAsia"/>
          <w:b/>
        </w:rPr>
        <w:t>.</w:t>
      </w:r>
      <w:r w:rsidR="0077411B" w:rsidRPr="0077411B">
        <w:rPr>
          <w:rFonts w:eastAsia="標楷體" w:hint="eastAsia"/>
          <w:b/>
        </w:rPr>
        <w:t>英文文獻深度研討，</w:t>
      </w:r>
    </w:p>
    <w:p w14:paraId="7E70E6B5" w14:textId="3F29F206" w:rsidR="0077411B" w:rsidRPr="0077411B" w:rsidRDefault="0077411B" w:rsidP="0077411B">
      <w:pPr>
        <w:rPr>
          <w:rFonts w:eastAsia="標楷體"/>
          <w:b/>
        </w:rPr>
      </w:pPr>
      <w:r w:rsidRPr="0077411B">
        <w:rPr>
          <w:rFonts w:eastAsia="標楷體" w:hint="eastAsia"/>
          <w:b/>
        </w:rPr>
        <w:t>課堂</w:t>
      </w:r>
      <w:r w:rsidR="000B102F">
        <w:rPr>
          <w:rFonts w:eastAsia="標楷體" w:hint="eastAsia"/>
          <w:b/>
        </w:rPr>
        <w:t>分組</w:t>
      </w:r>
      <w:r w:rsidRPr="0077411B">
        <w:rPr>
          <w:rFonts w:eastAsia="標楷體" w:hint="eastAsia"/>
          <w:b/>
        </w:rPr>
        <w:t>導讀口頭報告</w:t>
      </w:r>
      <w:r w:rsidR="00152038" w:rsidRPr="00152038">
        <w:rPr>
          <w:rFonts w:eastAsia="標楷體" w:hint="eastAsia"/>
          <w:b/>
        </w:rPr>
        <w:t xml:space="preserve"> </w:t>
      </w:r>
      <w:r w:rsidRPr="0077411B">
        <w:rPr>
          <w:rFonts w:eastAsia="標楷體" w:hint="eastAsia"/>
          <w:b/>
        </w:rPr>
        <w:t>(11/</w:t>
      </w:r>
      <w:r w:rsidR="004F053E">
        <w:rPr>
          <w:rFonts w:eastAsia="標楷體" w:hint="eastAsia"/>
          <w:b/>
        </w:rPr>
        <w:t>13</w:t>
      </w:r>
      <w:r w:rsidRPr="0077411B">
        <w:rPr>
          <w:rFonts w:eastAsia="標楷體" w:hint="eastAsia"/>
          <w:b/>
        </w:rPr>
        <w:t>)</w:t>
      </w:r>
      <w:r w:rsidRPr="0077411B">
        <w:rPr>
          <w:rFonts w:eastAsia="標楷體" w:hint="eastAsia"/>
          <w:b/>
        </w:rPr>
        <w:t>（</w:t>
      </w:r>
      <w:r w:rsidRPr="0077411B">
        <w:rPr>
          <w:rFonts w:eastAsia="標楷體" w:hint="eastAsia"/>
          <w:b/>
        </w:rPr>
        <w:t>11/2</w:t>
      </w:r>
      <w:r w:rsidR="004F053E">
        <w:rPr>
          <w:rFonts w:eastAsia="標楷體" w:hint="eastAsia"/>
          <w:b/>
        </w:rPr>
        <w:t>0</w:t>
      </w:r>
      <w:r w:rsidRPr="0077411B">
        <w:rPr>
          <w:rFonts w:eastAsia="標楷體" w:hint="eastAsia"/>
          <w:b/>
        </w:rPr>
        <w:t>）</w:t>
      </w:r>
      <w:r w:rsidR="00152038" w:rsidRPr="00152038">
        <w:rPr>
          <w:rFonts w:eastAsia="標楷體" w:hint="eastAsia"/>
          <w:b/>
        </w:rPr>
        <w:t>(11/22</w:t>
      </w:r>
      <w:r w:rsidR="00152038" w:rsidRPr="00152038">
        <w:rPr>
          <w:rFonts w:eastAsia="標楷體" w:hint="eastAsia"/>
          <w:b/>
        </w:rPr>
        <w:t>週五全日</w:t>
      </w:r>
      <w:r w:rsidR="00152038" w:rsidRPr="00152038">
        <w:rPr>
          <w:rFonts w:eastAsia="標楷體" w:hint="eastAsia"/>
          <w:b/>
        </w:rPr>
        <w:t>)</w:t>
      </w:r>
      <w:r w:rsidRPr="0077411B">
        <w:rPr>
          <w:rFonts w:eastAsia="標楷體" w:hint="eastAsia"/>
          <w:b/>
        </w:rPr>
        <w:t>（</w:t>
      </w:r>
      <w:r w:rsidRPr="0077411B">
        <w:rPr>
          <w:rFonts w:eastAsia="標楷體" w:hint="eastAsia"/>
          <w:b/>
        </w:rPr>
        <w:t>1</w:t>
      </w:r>
      <w:r w:rsidR="004F053E">
        <w:rPr>
          <w:rFonts w:eastAsia="標楷體" w:hint="eastAsia"/>
          <w:b/>
        </w:rPr>
        <w:t>1</w:t>
      </w:r>
      <w:r w:rsidRPr="0077411B">
        <w:rPr>
          <w:rFonts w:eastAsia="標楷體" w:hint="eastAsia"/>
          <w:b/>
        </w:rPr>
        <w:t>/</w:t>
      </w:r>
      <w:r w:rsidR="004F053E">
        <w:rPr>
          <w:rFonts w:eastAsia="標楷體" w:hint="eastAsia"/>
          <w:b/>
        </w:rPr>
        <w:t>27</w:t>
      </w:r>
      <w:r w:rsidRPr="0077411B">
        <w:rPr>
          <w:rFonts w:eastAsia="標楷體" w:hint="eastAsia"/>
          <w:b/>
        </w:rPr>
        <w:t>）（</w:t>
      </w:r>
      <w:r w:rsidRPr="0077411B">
        <w:rPr>
          <w:rFonts w:eastAsia="標楷體" w:hint="eastAsia"/>
          <w:b/>
        </w:rPr>
        <w:t>12/</w:t>
      </w:r>
      <w:r w:rsidR="004F053E">
        <w:rPr>
          <w:rFonts w:eastAsia="標楷體" w:hint="eastAsia"/>
          <w:b/>
        </w:rPr>
        <w:t>4</w:t>
      </w:r>
      <w:r w:rsidRPr="0077411B">
        <w:rPr>
          <w:rFonts w:eastAsia="標楷體" w:hint="eastAsia"/>
          <w:b/>
        </w:rPr>
        <w:t>）</w:t>
      </w:r>
      <w:r w:rsidR="00152038" w:rsidRPr="00152038">
        <w:rPr>
          <w:rFonts w:eastAsia="標楷體"/>
          <w:b/>
        </w:rPr>
        <w:t>(12/11)</w:t>
      </w:r>
    </w:p>
    <w:p w14:paraId="4A7A1AF2" w14:textId="77777777" w:rsidR="004F053E" w:rsidRDefault="004F053E" w:rsidP="004F053E">
      <w:pPr>
        <w:rPr>
          <w:rFonts w:eastAsia="標楷體"/>
        </w:rPr>
      </w:pPr>
      <w:r w:rsidRPr="004F053E">
        <w:rPr>
          <w:rFonts w:eastAsia="標楷體"/>
        </w:rPr>
        <w:t>(11/13)</w:t>
      </w:r>
    </w:p>
    <w:p w14:paraId="1CCA3382" w14:textId="1A6C5EB6" w:rsidR="004F053E" w:rsidRPr="004F053E" w:rsidRDefault="004F053E" w:rsidP="005050D5">
      <w:pPr>
        <w:ind w:leftChars="200" w:left="960" w:hangingChars="200" w:hanging="480"/>
        <w:rPr>
          <w:rFonts w:eastAsia="標楷體"/>
        </w:rPr>
      </w:pPr>
      <w:r w:rsidRPr="004F053E">
        <w:rPr>
          <w:rFonts w:eastAsia="標楷體"/>
        </w:rPr>
        <w:t xml:space="preserve">Manicom, A. (1992) “Feminist pedagogy: Transformations, standpoints, and politics.” </w:t>
      </w:r>
      <w:r w:rsidRPr="00E878FC">
        <w:rPr>
          <w:rFonts w:eastAsia="標楷體"/>
          <w:i/>
        </w:rPr>
        <w:t>Canadian Journal of Education 17</w:t>
      </w:r>
      <w:r w:rsidRPr="004F053E">
        <w:rPr>
          <w:rFonts w:eastAsia="標楷體"/>
        </w:rPr>
        <w:t xml:space="preserve">(3):365-389. </w:t>
      </w:r>
    </w:p>
    <w:p w14:paraId="1426BDCC" w14:textId="77777777" w:rsidR="004F053E" w:rsidRPr="004F053E" w:rsidRDefault="004F053E" w:rsidP="005050D5">
      <w:pPr>
        <w:ind w:leftChars="200" w:left="960" w:hangingChars="200" w:hanging="480"/>
        <w:rPr>
          <w:rFonts w:eastAsia="標楷體"/>
        </w:rPr>
      </w:pPr>
      <w:r w:rsidRPr="004F053E">
        <w:rPr>
          <w:rFonts w:eastAsia="標楷體" w:hint="eastAsia"/>
        </w:rPr>
        <w:t>游美惠（</w:t>
      </w:r>
      <w:r w:rsidRPr="004F053E">
        <w:rPr>
          <w:rFonts w:eastAsia="標楷體" w:hint="eastAsia"/>
        </w:rPr>
        <w:t>2004</w:t>
      </w:r>
      <w:r w:rsidRPr="004F053E">
        <w:rPr>
          <w:rFonts w:eastAsia="標楷體" w:hint="eastAsia"/>
        </w:rPr>
        <w:t>）多元文化與女性主義教育學：文獻評析與議題深探。台灣教育社會學研究，</w:t>
      </w:r>
      <w:r w:rsidRPr="004F053E">
        <w:rPr>
          <w:rFonts w:eastAsia="標楷體" w:hint="eastAsia"/>
        </w:rPr>
        <w:t>4</w:t>
      </w:r>
      <w:r w:rsidRPr="004F053E">
        <w:rPr>
          <w:rFonts w:eastAsia="標楷體" w:hint="eastAsia"/>
        </w:rPr>
        <w:t>（</w:t>
      </w:r>
      <w:r w:rsidRPr="004F053E">
        <w:rPr>
          <w:rFonts w:eastAsia="標楷體" w:hint="eastAsia"/>
        </w:rPr>
        <w:t>2</w:t>
      </w:r>
      <w:r w:rsidRPr="004F053E">
        <w:rPr>
          <w:rFonts w:eastAsia="標楷體" w:hint="eastAsia"/>
        </w:rPr>
        <w:t>）：</w:t>
      </w:r>
      <w:r w:rsidRPr="004F053E">
        <w:rPr>
          <w:rFonts w:eastAsia="標楷體" w:hint="eastAsia"/>
        </w:rPr>
        <w:t>41-69</w:t>
      </w:r>
      <w:r w:rsidRPr="004F053E">
        <w:rPr>
          <w:rFonts w:eastAsia="標楷體" w:hint="eastAsia"/>
        </w:rPr>
        <w:t>。</w:t>
      </w:r>
    </w:p>
    <w:p w14:paraId="2D4BFE19" w14:textId="77777777" w:rsidR="004F053E" w:rsidRPr="004F053E" w:rsidRDefault="004F053E" w:rsidP="004F053E">
      <w:pPr>
        <w:rPr>
          <w:rFonts w:eastAsia="標楷體"/>
        </w:rPr>
      </w:pPr>
      <w:r w:rsidRPr="004F053E">
        <w:rPr>
          <w:rFonts w:eastAsia="標楷體" w:hint="eastAsia"/>
        </w:rPr>
        <w:t>影片</w:t>
      </w:r>
      <w:r w:rsidRPr="004F053E">
        <w:rPr>
          <w:rFonts w:eastAsia="標楷體" w:hint="eastAsia"/>
        </w:rPr>
        <w:t>:</w:t>
      </w:r>
      <w:r w:rsidRPr="004F053E">
        <w:rPr>
          <w:rFonts w:eastAsia="標楷體" w:hint="eastAsia"/>
        </w:rPr>
        <w:t>「蒙娜麗莎的微笑」（教學片段）</w:t>
      </w:r>
    </w:p>
    <w:p w14:paraId="575FC764" w14:textId="3247E75A" w:rsidR="004F053E" w:rsidRPr="004F053E" w:rsidRDefault="004F053E" w:rsidP="004F053E">
      <w:pPr>
        <w:rPr>
          <w:rFonts w:eastAsia="標楷體"/>
        </w:rPr>
      </w:pPr>
      <w:r w:rsidRPr="004F053E">
        <w:rPr>
          <w:rFonts w:eastAsia="標楷體" w:hint="eastAsia"/>
        </w:rPr>
        <w:t>（</w:t>
      </w:r>
      <w:r w:rsidRPr="004F053E">
        <w:rPr>
          <w:rFonts w:eastAsia="標楷體" w:hint="eastAsia"/>
        </w:rPr>
        <w:t>11/20</w:t>
      </w:r>
      <w:r w:rsidRPr="004F053E">
        <w:rPr>
          <w:rFonts w:eastAsia="標楷體" w:hint="eastAsia"/>
        </w:rPr>
        <w:t>）</w:t>
      </w:r>
    </w:p>
    <w:p w14:paraId="10713E05" w14:textId="77777777" w:rsidR="004F053E" w:rsidRPr="004F053E" w:rsidRDefault="004F053E" w:rsidP="005050D5">
      <w:pPr>
        <w:ind w:leftChars="200" w:left="960" w:hangingChars="200" w:hanging="480"/>
        <w:rPr>
          <w:rFonts w:eastAsia="標楷體"/>
        </w:rPr>
      </w:pPr>
      <w:r w:rsidRPr="004F053E">
        <w:rPr>
          <w:rFonts w:eastAsia="標楷體" w:hint="eastAsia"/>
        </w:rPr>
        <w:t>游美惠（</w:t>
      </w:r>
      <w:r w:rsidRPr="004F053E">
        <w:rPr>
          <w:rFonts w:eastAsia="標楷體"/>
        </w:rPr>
        <w:t>2012</w:t>
      </w:r>
      <w:r w:rsidRPr="004F053E">
        <w:rPr>
          <w:rFonts w:eastAsia="標楷體" w:hint="eastAsia"/>
        </w:rPr>
        <w:t>）攸關陽剛與陰柔</w:t>
      </w:r>
      <w:r w:rsidRPr="004F053E">
        <w:rPr>
          <w:rFonts w:eastAsia="標楷體"/>
        </w:rPr>
        <w:t>:</w:t>
      </w:r>
      <w:r w:rsidRPr="004F053E">
        <w:rPr>
          <w:rFonts w:eastAsia="標楷體" w:hint="eastAsia"/>
        </w:rPr>
        <w:t>「性別教育」（</w:t>
      </w:r>
      <w:r w:rsidRPr="004F053E">
        <w:rPr>
          <w:rFonts w:eastAsia="標楷體"/>
        </w:rPr>
        <w:t>Gender and Education</w:t>
      </w:r>
      <w:r w:rsidRPr="004F053E">
        <w:rPr>
          <w:rFonts w:eastAsia="標楷體" w:hint="eastAsia"/>
        </w:rPr>
        <w:t>）期刊論文（</w:t>
      </w:r>
      <w:r w:rsidRPr="004F053E">
        <w:rPr>
          <w:rFonts w:eastAsia="標楷體"/>
        </w:rPr>
        <w:t>2000-2010</w:t>
      </w:r>
      <w:r w:rsidRPr="004F053E">
        <w:rPr>
          <w:rFonts w:eastAsia="標楷體" w:hint="eastAsia"/>
        </w:rPr>
        <w:t>）的熱門議題探討，載於張盈堃、吳嘉麗主編，</w:t>
      </w:r>
      <w:r w:rsidRPr="00E878FC">
        <w:rPr>
          <w:rFonts w:eastAsia="標楷體" w:hint="eastAsia"/>
          <w:b/>
        </w:rPr>
        <w:t>陽剛氣質—國外論述與台灣經驗</w:t>
      </w:r>
      <w:r w:rsidRPr="004F053E">
        <w:rPr>
          <w:rFonts w:eastAsia="標楷體" w:hint="eastAsia"/>
        </w:rPr>
        <w:t>，頁</w:t>
      </w:r>
      <w:r w:rsidRPr="004F053E">
        <w:rPr>
          <w:rFonts w:eastAsia="標楷體"/>
        </w:rPr>
        <w:t>45-56</w:t>
      </w:r>
      <w:r w:rsidRPr="004F053E">
        <w:rPr>
          <w:rFonts w:eastAsia="標楷體" w:hint="eastAsia"/>
        </w:rPr>
        <w:t>。台北：巨流。</w:t>
      </w:r>
    </w:p>
    <w:p w14:paraId="6364EE80" w14:textId="77777777" w:rsidR="004F053E" w:rsidRPr="004F053E" w:rsidRDefault="004F053E" w:rsidP="005050D5">
      <w:pPr>
        <w:ind w:leftChars="200" w:left="960" w:hangingChars="200" w:hanging="480"/>
        <w:rPr>
          <w:rFonts w:eastAsia="標楷體"/>
        </w:rPr>
      </w:pPr>
      <w:r w:rsidRPr="004F053E">
        <w:rPr>
          <w:rFonts w:eastAsia="標楷體"/>
        </w:rPr>
        <w:t xml:space="preserve">Connell, R. W. (1996) “Teaching the boys: New research on masculinity, and gender strategies for schools.” </w:t>
      </w:r>
      <w:bookmarkStart w:id="0" w:name="_GoBack"/>
      <w:r w:rsidRPr="00E878FC">
        <w:rPr>
          <w:rFonts w:eastAsia="標楷體"/>
          <w:i/>
        </w:rPr>
        <w:t>Teachers College Record, 98</w:t>
      </w:r>
      <w:bookmarkEnd w:id="0"/>
      <w:r w:rsidRPr="004F053E">
        <w:rPr>
          <w:rFonts w:eastAsia="標楷體"/>
        </w:rPr>
        <w:t>(2), 206-238.</w:t>
      </w:r>
    </w:p>
    <w:p w14:paraId="321E968B" w14:textId="77777777" w:rsidR="004F053E" w:rsidRPr="004F053E" w:rsidRDefault="004F053E" w:rsidP="004F053E">
      <w:pPr>
        <w:rPr>
          <w:rFonts w:eastAsia="標楷體"/>
        </w:rPr>
      </w:pPr>
      <w:r w:rsidRPr="004F053E">
        <w:rPr>
          <w:rFonts w:eastAsia="標楷體" w:hint="eastAsia"/>
        </w:rPr>
        <w:t>參考資料</w:t>
      </w:r>
      <w:r w:rsidRPr="004F053E">
        <w:rPr>
          <w:rFonts w:eastAsia="標楷體" w:hint="eastAsia"/>
        </w:rPr>
        <w:t>:</w:t>
      </w:r>
    </w:p>
    <w:p w14:paraId="5A821781" w14:textId="3F851E18" w:rsidR="004F053E" w:rsidRDefault="004F053E" w:rsidP="005050D5">
      <w:pPr>
        <w:ind w:leftChars="200" w:left="960" w:hangingChars="200" w:hanging="480"/>
        <w:rPr>
          <w:rFonts w:eastAsia="標楷體"/>
        </w:rPr>
      </w:pPr>
      <w:r w:rsidRPr="004F053E">
        <w:rPr>
          <w:rFonts w:eastAsia="標楷體" w:hint="eastAsia"/>
        </w:rPr>
        <w:t>R. Connell</w:t>
      </w:r>
      <w:r w:rsidRPr="004F053E">
        <w:rPr>
          <w:rFonts w:eastAsia="標楷體" w:hint="eastAsia"/>
        </w:rPr>
        <w:t>原著（</w:t>
      </w:r>
      <w:r w:rsidRPr="004F053E">
        <w:rPr>
          <w:rFonts w:eastAsia="標楷體" w:hint="eastAsia"/>
        </w:rPr>
        <w:t>2011</w:t>
      </w:r>
      <w:r w:rsidRPr="004F053E">
        <w:rPr>
          <w:rFonts w:eastAsia="標楷體" w:hint="eastAsia"/>
        </w:rPr>
        <w:t>），劉泗翰譯，（</w:t>
      </w:r>
      <w:r w:rsidRPr="004F053E">
        <w:rPr>
          <w:rFonts w:eastAsia="標楷體" w:hint="eastAsia"/>
        </w:rPr>
        <w:t>2004</w:t>
      </w:r>
      <w:r w:rsidRPr="004F053E">
        <w:rPr>
          <w:rFonts w:eastAsia="標楷體" w:hint="eastAsia"/>
        </w:rPr>
        <w:t>）性別關係，</w:t>
      </w:r>
      <w:r w:rsidRPr="00E878FC">
        <w:rPr>
          <w:rFonts w:eastAsia="標楷體" w:hint="eastAsia"/>
          <w:b/>
        </w:rPr>
        <w:t>性別的世界觀</w:t>
      </w:r>
      <w:r w:rsidRPr="004F053E">
        <w:rPr>
          <w:rFonts w:eastAsia="標楷體" w:hint="eastAsia"/>
        </w:rPr>
        <w:t>(Gender in world perspective)</w:t>
      </w:r>
      <w:r w:rsidRPr="004F053E">
        <w:rPr>
          <w:rFonts w:eastAsia="標楷體" w:hint="eastAsia"/>
        </w:rPr>
        <w:t>（頁</w:t>
      </w:r>
      <w:r w:rsidRPr="004F053E">
        <w:rPr>
          <w:rFonts w:eastAsia="標楷體" w:hint="eastAsia"/>
        </w:rPr>
        <w:t>118-133</w:t>
      </w:r>
      <w:r w:rsidRPr="004F053E">
        <w:rPr>
          <w:rFonts w:eastAsia="標楷體" w:hint="eastAsia"/>
        </w:rPr>
        <w:t>）。台北：書林。</w:t>
      </w:r>
    </w:p>
    <w:p w14:paraId="70E061FF" w14:textId="39AB1B8D" w:rsidR="00152038" w:rsidRDefault="00152038" w:rsidP="005050D5">
      <w:pPr>
        <w:ind w:leftChars="200" w:left="960" w:hangingChars="200" w:hanging="480"/>
        <w:rPr>
          <w:rFonts w:eastAsia="標楷體"/>
        </w:rPr>
      </w:pPr>
    </w:p>
    <w:p w14:paraId="744CC8C9" w14:textId="617BA3BD" w:rsidR="00152038" w:rsidRPr="00152038" w:rsidRDefault="00152038" w:rsidP="00152038">
      <w:pPr>
        <w:rPr>
          <w:rFonts w:eastAsia="標楷體"/>
          <w:b/>
        </w:rPr>
      </w:pPr>
      <w:r w:rsidRPr="00152038">
        <w:rPr>
          <w:rFonts w:eastAsia="標楷體" w:hint="eastAsia"/>
          <w:b/>
        </w:rPr>
        <w:t>全面性教育實作導向工作坊</w:t>
      </w:r>
      <w:r w:rsidRPr="00152038">
        <w:rPr>
          <w:rFonts w:eastAsia="標楷體" w:hint="eastAsia"/>
          <w:b/>
        </w:rPr>
        <w:t>(11/22</w:t>
      </w:r>
      <w:r w:rsidRPr="00152038">
        <w:rPr>
          <w:rFonts w:eastAsia="標楷體" w:hint="eastAsia"/>
          <w:b/>
        </w:rPr>
        <w:t>週五全日</w:t>
      </w:r>
      <w:r w:rsidRPr="00152038">
        <w:rPr>
          <w:rFonts w:eastAsia="標楷體" w:hint="eastAsia"/>
          <w:b/>
        </w:rPr>
        <w:t>)</w:t>
      </w:r>
    </w:p>
    <w:p w14:paraId="5A44A104" w14:textId="77777777" w:rsidR="00152038" w:rsidRDefault="00152038" w:rsidP="004F053E">
      <w:pPr>
        <w:rPr>
          <w:rFonts w:eastAsia="標楷體"/>
        </w:rPr>
      </w:pPr>
    </w:p>
    <w:p w14:paraId="4BCC94DE" w14:textId="0BE13897" w:rsidR="004F053E" w:rsidRPr="004F053E" w:rsidRDefault="004F053E" w:rsidP="004F053E">
      <w:pPr>
        <w:rPr>
          <w:rFonts w:eastAsia="標楷體"/>
        </w:rPr>
      </w:pPr>
      <w:r w:rsidRPr="004F053E">
        <w:rPr>
          <w:rFonts w:eastAsia="標楷體" w:hint="eastAsia"/>
        </w:rPr>
        <w:t>（</w:t>
      </w:r>
      <w:r w:rsidRPr="004F053E">
        <w:rPr>
          <w:rFonts w:eastAsia="標楷體" w:hint="eastAsia"/>
        </w:rPr>
        <w:t>11/27</w:t>
      </w:r>
      <w:r w:rsidRPr="004F053E">
        <w:rPr>
          <w:rFonts w:eastAsia="標楷體" w:hint="eastAsia"/>
        </w:rPr>
        <w:t>）</w:t>
      </w:r>
    </w:p>
    <w:p w14:paraId="0277DCCC" w14:textId="77777777" w:rsidR="004F053E" w:rsidRPr="004F053E" w:rsidRDefault="004F053E" w:rsidP="005050D5">
      <w:pPr>
        <w:ind w:leftChars="200" w:left="960" w:hangingChars="200" w:hanging="480"/>
        <w:rPr>
          <w:rFonts w:eastAsia="標楷體"/>
        </w:rPr>
      </w:pPr>
      <w:r w:rsidRPr="004F053E">
        <w:rPr>
          <w:rFonts w:eastAsia="標楷體" w:hint="eastAsia"/>
        </w:rPr>
        <w:t>林昱瑄（</w:t>
      </w:r>
      <w:r w:rsidRPr="004F053E">
        <w:rPr>
          <w:rFonts w:eastAsia="標楷體" w:hint="eastAsia"/>
        </w:rPr>
        <w:t>2010</w:t>
      </w:r>
      <w:r w:rsidRPr="004F053E">
        <w:rPr>
          <w:rFonts w:eastAsia="標楷體" w:hint="eastAsia"/>
        </w:rPr>
        <w:t>）。成為或不成為「正妹」：協商異性戀性慾的陰柔特質。載於楊幸真（主編），</w:t>
      </w:r>
      <w:r w:rsidRPr="00E878FC">
        <w:rPr>
          <w:rFonts w:eastAsia="標楷體" w:hint="eastAsia"/>
          <w:b/>
        </w:rPr>
        <w:t>青少年的性：西方研究與在地觀點</w:t>
      </w:r>
      <w:r w:rsidRPr="004F053E">
        <w:rPr>
          <w:rFonts w:eastAsia="標楷體" w:hint="eastAsia"/>
        </w:rPr>
        <w:t>（頁</w:t>
      </w:r>
      <w:r w:rsidRPr="004F053E">
        <w:rPr>
          <w:rFonts w:eastAsia="標楷體" w:hint="eastAsia"/>
        </w:rPr>
        <w:t>176-197</w:t>
      </w:r>
      <w:r w:rsidRPr="004F053E">
        <w:rPr>
          <w:rFonts w:eastAsia="標楷體" w:hint="eastAsia"/>
        </w:rPr>
        <w:t>）。台北：巨流。</w:t>
      </w:r>
    </w:p>
    <w:p w14:paraId="4B5E30E9" w14:textId="77777777" w:rsidR="004F053E" w:rsidRPr="004F053E" w:rsidRDefault="004F053E" w:rsidP="005050D5">
      <w:pPr>
        <w:ind w:leftChars="200" w:left="960" w:hangingChars="200" w:hanging="480"/>
        <w:rPr>
          <w:rFonts w:eastAsia="標楷體"/>
        </w:rPr>
      </w:pPr>
      <w:r w:rsidRPr="004F053E">
        <w:rPr>
          <w:rFonts w:eastAsia="標楷體"/>
        </w:rPr>
        <w:t xml:space="preserve">Renold E. (2005) To be or not to be “girlie”: Negotiating (hetero)sexualized femininities. Pp. 40-65 in </w:t>
      </w:r>
      <w:r w:rsidRPr="00E878FC">
        <w:rPr>
          <w:rFonts w:eastAsia="標楷體"/>
          <w:i/>
        </w:rPr>
        <w:t>Girls, boys, and junior sexualities: Exploring children’ s gender and sexual relations in the primary school</w:t>
      </w:r>
      <w:r w:rsidRPr="004F053E">
        <w:rPr>
          <w:rFonts w:eastAsia="標楷體"/>
        </w:rPr>
        <w:t>. New York: RoutledgeFalmer.</w:t>
      </w:r>
    </w:p>
    <w:p w14:paraId="77873A54" w14:textId="6379AD2B" w:rsidR="004F053E" w:rsidRPr="004F053E" w:rsidRDefault="004F053E" w:rsidP="004F053E">
      <w:pPr>
        <w:rPr>
          <w:rFonts w:eastAsia="標楷體"/>
        </w:rPr>
      </w:pPr>
      <w:r w:rsidRPr="004F053E">
        <w:rPr>
          <w:rFonts w:eastAsia="標楷體" w:hint="eastAsia"/>
        </w:rPr>
        <w:t>（</w:t>
      </w:r>
      <w:r w:rsidRPr="004F053E">
        <w:rPr>
          <w:rFonts w:eastAsia="標楷體" w:hint="eastAsia"/>
        </w:rPr>
        <w:t>12/4</w:t>
      </w:r>
      <w:r w:rsidRPr="004F053E">
        <w:rPr>
          <w:rFonts w:eastAsia="標楷體" w:hint="eastAsia"/>
        </w:rPr>
        <w:t>）</w:t>
      </w:r>
    </w:p>
    <w:p w14:paraId="19D597A3" w14:textId="77777777" w:rsidR="004F053E" w:rsidRPr="004F053E" w:rsidRDefault="004F053E" w:rsidP="005050D5">
      <w:pPr>
        <w:ind w:leftChars="200" w:left="960" w:hangingChars="200" w:hanging="480"/>
        <w:rPr>
          <w:rFonts w:eastAsia="標楷體"/>
        </w:rPr>
      </w:pPr>
      <w:r w:rsidRPr="004F053E">
        <w:rPr>
          <w:rFonts w:eastAsia="標楷體" w:hint="eastAsia"/>
        </w:rPr>
        <w:t>王秀雲（</w:t>
      </w:r>
      <w:r w:rsidRPr="004F053E">
        <w:rPr>
          <w:rFonts w:eastAsia="標楷體" w:hint="eastAsia"/>
        </w:rPr>
        <w:t>2010</w:t>
      </w:r>
      <w:r w:rsidRPr="004F053E">
        <w:rPr>
          <w:rFonts w:eastAsia="標楷體" w:hint="eastAsia"/>
        </w:rPr>
        <w:t>）性</w:t>
      </w:r>
      <w:r w:rsidRPr="004F053E">
        <w:rPr>
          <w:rFonts w:eastAsia="標楷體" w:hint="eastAsia"/>
        </w:rPr>
        <w:t>/</w:t>
      </w:r>
      <w:r w:rsidRPr="004F053E">
        <w:rPr>
          <w:rFonts w:eastAsia="標楷體" w:hint="eastAsia"/>
        </w:rPr>
        <w:t>別、消費邏輯與課程：賭城裡的年輕女孩。載於楊幸真（主編），青少年的性：西方研究與在地觀點（頁</w:t>
      </w:r>
      <w:r w:rsidRPr="004F053E">
        <w:rPr>
          <w:rFonts w:eastAsia="標楷體" w:hint="eastAsia"/>
        </w:rPr>
        <w:t>259-272</w:t>
      </w:r>
      <w:r w:rsidRPr="004F053E">
        <w:rPr>
          <w:rFonts w:eastAsia="標楷體" w:hint="eastAsia"/>
        </w:rPr>
        <w:t>）。台北：巨流。</w:t>
      </w:r>
    </w:p>
    <w:p w14:paraId="32270A14" w14:textId="77777777" w:rsidR="004F053E" w:rsidRPr="004F053E" w:rsidRDefault="004F053E" w:rsidP="005050D5">
      <w:pPr>
        <w:ind w:leftChars="200" w:left="960" w:hangingChars="200" w:hanging="480"/>
        <w:rPr>
          <w:rFonts w:eastAsia="標楷體"/>
        </w:rPr>
      </w:pPr>
      <w:r w:rsidRPr="004F053E">
        <w:rPr>
          <w:rFonts w:eastAsia="標楷體" w:hint="eastAsia"/>
        </w:rPr>
        <w:t>Dentith, A. M. (2004) Female adolescent subjectivities in Las Vegas</w:t>
      </w:r>
      <w:r w:rsidRPr="004F053E">
        <w:rPr>
          <w:rFonts w:eastAsia="標楷體" w:hint="eastAsia"/>
        </w:rPr>
        <w:t>：</w:t>
      </w:r>
      <w:r w:rsidRPr="004F053E">
        <w:rPr>
          <w:rFonts w:eastAsia="標楷體" w:hint="eastAsia"/>
        </w:rPr>
        <w:t>Poststructural thoughts on the intersections of gender, sexuality, consumer logic and curriculum.</w:t>
      </w:r>
      <w:r w:rsidRPr="004F053E">
        <w:rPr>
          <w:rFonts w:eastAsia="標楷體" w:hint="eastAsia"/>
        </w:rPr>
        <w:t>”</w:t>
      </w:r>
      <w:r w:rsidRPr="004F053E">
        <w:rPr>
          <w:rFonts w:eastAsia="標楷體" w:hint="eastAsia"/>
        </w:rPr>
        <w:t xml:space="preserve"> </w:t>
      </w:r>
      <w:r w:rsidRPr="00E878FC">
        <w:rPr>
          <w:rFonts w:eastAsia="標楷體" w:hint="eastAsia"/>
          <w:i/>
        </w:rPr>
        <w:t>Gender and Education 6</w:t>
      </w:r>
      <w:r w:rsidRPr="004F053E">
        <w:rPr>
          <w:rFonts w:eastAsia="標楷體" w:hint="eastAsia"/>
        </w:rPr>
        <w:t>(4), 455-472.</w:t>
      </w:r>
    </w:p>
    <w:p w14:paraId="1EBA6E25" w14:textId="565F79B5" w:rsidR="004F053E" w:rsidRPr="004F053E" w:rsidRDefault="004F053E" w:rsidP="004F053E">
      <w:pPr>
        <w:rPr>
          <w:rFonts w:eastAsia="標楷體"/>
        </w:rPr>
      </w:pPr>
      <w:r w:rsidRPr="004F053E">
        <w:rPr>
          <w:rFonts w:eastAsia="標楷體"/>
        </w:rPr>
        <w:t xml:space="preserve">(12/11) </w:t>
      </w:r>
    </w:p>
    <w:p w14:paraId="712042DA" w14:textId="77777777" w:rsidR="004F053E" w:rsidRPr="004F053E" w:rsidRDefault="004F053E" w:rsidP="005050D5">
      <w:pPr>
        <w:ind w:leftChars="200" w:left="960" w:hangingChars="200" w:hanging="480"/>
        <w:rPr>
          <w:rFonts w:eastAsia="標楷體"/>
        </w:rPr>
      </w:pPr>
      <w:r w:rsidRPr="004F053E">
        <w:rPr>
          <w:rFonts w:eastAsia="標楷體" w:hint="eastAsia"/>
        </w:rPr>
        <w:t>王儷靜（</w:t>
      </w:r>
      <w:r w:rsidRPr="004F053E">
        <w:rPr>
          <w:rFonts w:eastAsia="標楷體" w:hint="eastAsia"/>
        </w:rPr>
        <w:t>2010</w:t>
      </w:r>
      <w:r w:rsidRPr="004F053E">
        <w:rPr>
          <w:rFonts w:eastAsia="標楷體" w:hint="eastAsia"/>
        </w:rPr>
        <w:t>）</w:t>
      </w:r>
      <w:r w:rsidRPr="004F053E">
        <w:rPr>
          <w:rFonts w:eastAsia="標楷體" w:hint="eastAsia"/>
        </w:rPr>
        <w:t>Fag</w:t>
      </w:r>
      <w:r w:rsidRPr="004F053E">
        <w:rPr>
          <w:rFonts w:eastAsia="標楷體" w:hint="eastAsia"/>
        </w:rPr>
        <w:t>意識形態：高中男同志學生的校園經驗。載於楊幸真（主編），青少年的性：西方研究與在地觀點（頁</w:t>
      </w:r>
      <w:r w:rsidRPr="004F053E">
        <w:rPr>
          <w:rFonts w:eastAsia="標楷體" w:hint="eastAsia"/>
        </w:rPr>
        <w:t>151-173</w:t>
      </w:r>
      <w:r w:rsidRPr="004F053E">
        <w:rPr>
          <w:rFonts w:eastAsia="標楷體" w:hint="eastAsia"/>
        </w:rPr>
        <w:t>）。台北：巨流。</w:t>
      </w:r>
    </w:p>
    <w:p w14:paraId="35D20490" w14:textId="1230FD15" w:rsidR="00A96332" w:rsidRPr="004F053E" w:rsidRDefault="004F053E" w:rsidP="005050D5">
      <w:pPr>
        <w:ind w:leftChars="200" w:left="960" w:hangingChars="200" w:hanging="480"/>
        <w:rPr>
          <w:rFonts w:eastAsia="標楷體"/>
        </w:rPr>
      </w:pPr>
      <w:r w:rsidRPr="004F053E">
        <w:rPr>
          <w:rFonts w:eastAsia="標楷體"/>
        </w:rPr>
        <w:t xml:space="preserve">Smith, G. W. (2005) The ideology of “fag”: The school experience of gay students. Pp. 95-116 in M. Fine &amp; L. Weis (eds.) </w:t>
      </w:r>
      <w:r w:rsidRPr="00E878FC">
        <w:rPr>
          <w:rFonts w:eastAsia="標楷體"/>
          <w:i/>
        </w:rPr>
        <w:t xml:space="preserve">Beyond silenced voices: Class, race, and gender in United States </w:t>
      </w:r>
      <w:r w:rsidR="00E878FC">
        <w:rPr>
          <w:rFonts w:eastAsia="標楷體" w:hint="eastAsia"/>
          <w:i/>
        </w:rPr>
        <w:t>s</w:t>
      </w:r>
      <w:r w:rsidRPr="00E878FC">
        <w:rPr>
          <w:rFonts w:eastAsia="標楷體"/>
          <w:i/>
        </w:rPr>
        <w:t>chools</w:t>
      </w:r>
      <w:r w:rsidRPr="004F053E">
        <w:rPr>
          <w:rFonts w:eastAsia="標楷體"/>
        </w:rPr>
        <w:t>. NY.: State University of New York Press.</w:t>
      </w:r>
    </w:p>
    <w:p w14:paraId="6DF2DF50" w14:textId="77777777" w:rsidR="004F053E" w:rsidRDefault="004F053E" w:rsidP="0077411B">
      <w:pPr>
        <w:rPr>
          <w:rFonts w:eastAsia="標楷體"/>
          <w:b/>
        </w:rPr>
      </w:pPr>
    </w:p>
    <w:p w14:paraId="7356B1CA" w14:textId="01A05C11" w:rsidR="00F97217" w:rsidRDefault="009D3083" w:rsidP="0077411B">
      <w:pPr>
        <w:rPr>
          <w:rFonts w:eastAsia="標楷體"/>
        </w:rPr>
      </w:pPr>
      <w:r>
        <w:rPr>
          <w:rFonts w:eastAsia="標楷體"/>
          <w:b/>
        </w:rPr>
        <w:t>7</w:t>
      </w:r>
      <w:r w:rsidR="00F97217" w:rsidRPr="002B242A">
        <w:rPr>
          <w:rFonts w:eastAsia="標楷體"/>
          <w:b/>
        </w:rPr>
        <w:t>.</w:t>
      </w:r>
      <w:r w:rsidR="00F97217" w:rsidRPr="002B242A">
        <w:rPr>
          <w:rFonts w:eastAsia="標楷體"/>
        </w:rPr>
        <w:t xml:space="preserve"> </w:t>
      </w:r>
      <w:r w:rsidR="004F053E" w:rsidRPr="005050D5">
        <w:rPr>
          <w:rFonts w:eastAsia="標楷體" w:hint="eastAsia"/>
          <w:b/>
        </w:rPr>
        <w:t>酷兒未來式論壇</w:t>
      </w:r>
      <w:r w:rsidR="004F053E" w:rsidRPr="005050D5">
        <w:rPr>
          <w:rFonts w:eastAsia="標楷體" w:hint="eastAsia"/>
          <w:b/>
        </w:rPr>
        <w:t>(12/13</w:t>
      </w:r>
      <w:r w:rsidR="005050D5" w:rsidRPr="005050D5">
        <w:rPr>
          <w:rFonts w:eastAsia="標楷體" w:hint="eastAsia"/>
          <w:b/>
        </w:rPr>
        <w:t>週五</w:t>
      </w:r>
      <w:r w:rsidR="004F053E" w:rsidRPr="005050D5">
        <w:rPr>
          <w:rFonts w:eastAsia="標楷體" w:hint="eastAsia"/>
          <w:b/>
        </w:rPr>
        <w:t>全日</w:t>
      </w:r>
      <w:r w:rsidR="004F053E" w:rsidRPr="005050D5">
        <w:rPr>
          <w:rFonts w:eastAsia="標楷體" w:hint="eastAsia"/>
          <w:b/>
        </w:rPr>
        <w:t>)</w:t>
      </w:r>
    </w:p>
    <w:p w14:paraId="07241521" w14:textId="70E444B8" w:rsidR="004F053E" w:rsidRPr="004F053E" w:rsidRDefault="004F053E" w:rsidP="00152038">
      <w:pPr>
        <w:rPr>
          <w:rFonts w:eastAsia="標楷體"/>
          <w:lang w:val="en"/>
        </w:rPr>
      </w:pPr>
    </w:p>
    <w:sectPr w:rsidR="004F053E" w:rsidRPr="004F053E" w:rsidSect="004C685B">
      <w:footerReference w:type="even" r:id="rId8"/>
      <w:footerReference w:type="default" r:id="rId9"/>
      <w:pgSz w:w="12240" w:h="15840"/>
      <w:pgMar w:top="719" w:right="1418" w:bottom="125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1B239" w14:textId="77777777" w:rsidR="00F56487" w:rsidRDefault="00F56487">
      <w:r>
        <w:separator/>
      </w:r>
    </w:p>
  </w:endnote>
  <w:endnote w:type="continuationSeparator" w:id="0">
    <w:p w14:paraId="695EDD30" w14:textId="77777777" w:rsidR="00F56487" w:rsidRDefault="00F5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6B191" w14:textId="77777777" w:rsidR="00973FDF" w:rsidRDefault="00973FDF" w:rsidP="00846C8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736E928" w14:textId="77777777" w:rsidR="00973FDF" w:rsidRDefault="00973F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425E" w14:textId="2B6F7451" w:rsidR="00973FDF" w:rsidRDefault="00973FDF" w:rsidP="00846C8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878FC">
      <w:rPr>
        <w:rStyle w:val="a6"/>
        <w:noProof/>
      </w:rPr>
      <w:t>2</w:t>
    </w:r>
    <w:r>
      <w:rPr>
        <w:rStyle w:val="a6"/>
      </w:rPr>
      <w:fldChar w:fldCharType="end"/>
    </w:r>
  </w:p>
  <w:p w14:paraId="7AA2B7DB" w14:textId="77777777" w:rsidR="00973FDF" w:rsidRDefault="00973F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A1AD2" w14:textId="77777777" w:rsidR="00F56487" w:rsidRDefault="00F56487">
      <w:r>
        <w:separator/>
      </w:r>
    </w:p>
  </w:footnote>
  <w:footnote w:type="continuationSeparator" w:id="0">
    <w:p w14:paraId="0A3AFCE5" w14:textId="77777777" w:rsidR="00F56487" w:rsidRDefault="00F56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8EC2726"/>
    <w:lvl w:ilvl="0">
      <w:numFmt w:val="decimal"/>
      <w:lvlText w:val="*"/>
      <w:lvlJc w:val="left"/>
    </w:lvl>
  </w:abstractNum>
  <w:abstractNum w:abstractNumId="1" w15:restartNumberingAfterBreak="0">
    <w:nsid w:val="00DB75AD"/>
    <w:multiLevelType w:val="hybridMultilevel"/>
    <w:tmpl w:val="65A6193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15D0B85"/>
    <w:multiLevelType w:val="hybridMultilevel"/>
    <w:tmpl w:val="FF9A4D9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52D29A38">
      <w:numFmt w:val="bullet"/>
      <w:suff w:val="space"/>
      <w:lvlText w:val="＊"/>
      <w:lvlJc w:val="left"/>
      <w:pPr>
        <w:ind w:left="720" w:hanging="240"/>
      </w:pPr>
      <w:rPr>
        <w:rFonts w:ascii="標楷體" w:eastAsia="標楷體" w:hAnsi="Times New Roman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665CAE"/>
    <w:multiLevelType w:val="hybridMultilevel"/>
    <w:tmpl w:val="1032977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B617BD9"/>
    <w:multiLevelType w:val="hybridMultilevel"/>
    <w:tmpl w:val="42647D1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855679"/>
    <w:multiLevelType w:val="hybridMultilevel"/>
    <w:tmpl w:val="B0068B94"/>
    <w:lvl w:ilvl="0" w:tplc="FDC65E20">
      <w:start w:val="1"/>
      <w:numFmt w:val="decimal"/>
      <w:suff w:val="space"/>
      <w:lvlText w:val="%1."/>
      <w:lvlJc w:val="left"/>
      <w:pPr>
        <w:ind w:left="24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A942A7E"/>
    <w:multiLevelType w:val="hybridMultilevel"/>
    <w:tmpl w:val="3F16B098"/>
    <w:lvl w:ilvl="0" w:tplc="AFEC957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2A46C4D"/>
    <w:multiLevelType w:val="hybridMultilevel"/>
    <w:tmpl w:val="05B685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5C80257"/>
    <w:multiLevelType w:val="hybridMultilevel"/>
    <w:tmpl w:val="D004DB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B2379D"/>
    <w:multiLevelType w:val="hybridMultilevel"/>
    <w:tmpl w:val="6E12360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9262FB5"/>
    <w:multiLevelType w:val="hybridMultilevel"/>
    <w:tmpl w:val="ED162E8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A5B718A"/>
    <w:multiLevelType w:val="hybridMultilevel"/>
    <w:tmpl w:val="FF32D8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F44575B"/>
    <w:multiLevelType w:val="hybridMultilevel"/>
    <w:tmpl w:val="BF8E4A5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A323307"/>
    <w:multiLevelType w:val="hybridMultilevel"/>
    <w:tmpl w:val="802A5B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E15323B"/>
    <w:multiLevelType w:val="hybridMultilevel"/>
    <w:tmpl w:val="7F9AD0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0211202"/>
    <w:multiLevelType w:val="hybridMultilevel"/>
    <w:tmpl w:val="2AA8F8D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8891659"/>
    <w:multiLevelType w:val="hybridMultilevel"/>
    <w:tmpl w:val="A5705712"/>
    <w:lvl w:ilvl="0" w:tplc="6456D060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7" w15:restartNumberingAfterBreak="0">
    <w:nsid w:val="6A5F1364"/>
    <w:multiLevelType w:val="hybridMultilevel"/>
    <w:tmpl w:val="AD22704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E9D503A"/>
    <w:multiLevelType w:val="hybridMultilevel"/>
    <w:tmpl w:val="22BE19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"/>
        <w:legacy w:legacy="1" w:legacySpace="0" w:legacyIndent="425"/>
        <w:lvlJc w:val="left"/>
        <w:pPr>
          <w:ind w:left="425" w:hanging="425"/>
        </w:pPr>
        <w:rPr>
          <w:rFonts w:ascii="Wingdings" w:hAnsi="Wingdings" w:hint="default"/>
        </w:rPr>
      </w:lvl>
    </w:lvlOverride>
  </w:num>
  <w:num w:numId="3">
    <w:abstractNumId w:val="5"/>
  </w:num>
  <w:num w:numId="4">
    <w:abstractNumId w:val="6"/>
  </w:num>
  <w:num w:numId="5">
    <w:abstractNumId w:val="15"/>
  </w:num>
  <w:num w:numId="6">
    <w:abstractNumId w:val="4"/>
  </w:num>
  <w:num w:numId="7">
    <w:abstractNumId w:val="9"/>
  </w:num>
  <w:num w:numId="8">
    <w:abstractNumId w:val="3"/>
  </w:num>
  <w:num w:numId="9">
    <w:abstractNumId w:val="12"/>
  </w:num>
  <w:num w:numId="10">
    <w:abstractNumId w:val="1"/>
  </w:num>
  <w:num w:numId="11">
    <w:abstractNumId w:val="10"/>
  </w:num>
  <w:num w:numId="12">
    <w:abstractNumId w:val="7"/>
  </w:num>
  <w:num w:numId="13">
    <w:abstractNumId w:val="14"/>
  </w:num>
  <w:num w:numId="14">
    <w:abstractNumId w:val="8"/>
  </w:num>
  <w:num w:numId="15">
    <w:abstractNumId w:val="16"/>
  </w:num>
  <w:num w:numId="16">
    <w:abstractNumId w:val="13"/>
  </w:num>
  <w:num w:numId="17">
    <w:abstractNumId w:val="1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5B"/>
    <w:rsid w:val="00002B7A"/>
    <w:rsid w:val="0001182D"/>
    <w:rsid w:val="00011D17"/>
    <w:rsid w:val="00020048"/>
    <w:rsid w:val="00020E78"/>
    <w:rsid w:val="00026C06"/>
    <w:rsid w:val="000277E9"/>
    <w:rsid w:val="000337D1"/>
    <w:rsid w:val="00041F1A"/>
    <w:rsid w:val="000609F5"/>
    <w:rsid w:val="00060C26"/>
    <w:rsid w:val="00070423"/>
    <w:rsid w:val="000852BD"/>
    <w:rsid w:val="0009015F"/>
    <w:rsid w:val="00092DD4"/>
    <w:rsid w:val="00093943"/>
    <w:rsid w:val="000979CA"/>
    <w:rsid w:val="000A355B"/>
    <w:rsid w:val="000B102F"/>
    <w:rsid w:val="000B2D64"/>
    <w:rsid w:val="000B4080"/>
    <w:rsid w:val="000B4179"/>
    <w:rsid w:val="000B448D"/>
    <w:rsid w:val="000B6800"/>
    <w:rsid w:val="000C0246"/>
    <w:rsid w:val="000C09E6"/>
    <w:rsid w:val="000C7A2F"/>
    <w:rsid w:val="000D3B14"/>
    <w:rsid w:val="000D4371"/>
    <w:rsid w:val="000E505D"/>
    <w:rsid w:val="000E5A17"/>
    <w:rsid w:val="000E5B69"/>
    <w:rsid w:val="001052D1"/>
    <w:rsid w:val="001060F2"/>
    <w:rsid w:val="001061BF"/>
    <w:rsid w:val="001063C4"/>
    <w:rsid w:val="00107A36"/>
    <w:rsid w:val="00107D00"/>
    <w:rsid w:val="00116EB7"/>
    <w:rsid w:val="00126C82"/>
    <w:rsid w:val="00126F12"/>
    <w:rsid w:val="00144C85"/>
    <w:rsid w:val="00152038"/>
    <w:rsid w:val="0016131F"/>
    <w:rsid w:val="001664C7"/>
    <w:rsid w:val="00174B37"/>
    <w:rsid w:val="0017773B"/>
    <w:rsid w:val="00177CA8"/>
    <w:rsid w:val="00185F74"/>
    <w:rsid w:val="00187C8E"/>
    <w:rsid w:val="00196989"/>
    <w:rsid w:val="001A0F00"/>
    <w:rsid w:val="001B2E9C"/>
    <w:rsid w:val="001C1202"/>
    <w:rsid w:val="001C6C03"/>
    <w:rsid w:val="001D1068"/>
    <w:rsid w:val="001F0AA4"/>
    <w:rsid w:val="00201050"/>
    <w:rsid w:val="002019A3"/>
    <w:rsid w:val="002032DD"/>
    <w:rsid w:val="00211F96"/>
    <w:rsid w:val="002155F2"/>
    <w:rsid w:val="00217720"/>
    <w:rsid w:val="0022391B"/>
    <w:rsid w:val="00224DC3"/>
    <w:rsid w:val="002329AC"/>
    <w:rsid w:val="00245948"/>
    <w:rsid w:val="00255729"/>
    <w:rsid w:val="00272E1B"/>
    <w:rsid w:val="00273446"/>
    <w:rsid w:val="00280BA6"/>
    <w:rsid w:val="00284F83"/>
    <w:rsid w:val="00285FD1"/>
    <w:rsid w:val="002A6B0C"/>
    <w:rsid w:val="002A7F89"/>
    <w:rsid w:val="002B242A"/>
    <w:rsid w:val="002B6F59"/>
    <w:rsid w:val="002D1606"/>
    <w:rsid w:val="002D7787"/>
    <w:rsid w:val="002E45BC"/>
    <w:rsid w:val="002E560B"/>
    <w:rsid w:val="00305EFD"/>
    <w:rsid w:val="003140E1"/>
    <w:rsid w:val="00315149"/>
    <w:rsid w:val="003335A9"/>
    <w:rsid w:val="00342AE0"/>
    <w:rsid w:val="003821E3"/>
    <w:rsid w:val="003822A4"/>
    <w:rsid w:val="003916D3"/>
    <w:rsid w:val="003A06FB"/>
    <w:rsid w:val="003A4B0C"/>
    <w:rsid w:val="003A6865"/>
    <w:rsid w:val="003C5F1C"/>
    <w:rsid w:val="003D0068"/>
    <w:rsid w:val="003E1C48"/>
    <w:rsid w:val="003E5FB2"/>
    <w:rsid w:val="003E7820"/>
    <w:rsid w:val="003F549D"/>
    <w:rsid w:val="004072E8"/>
    <w:rsid w:val="0042574E"/>
    <w:rsid w:val="00440631"/>
    <w:rsid w:val="0044465C"/>
    <w:rsid w:val="00477A13"/>
    <w:rsid w:val="00493894"/>
    <w:rsid w:val="004938ED"/>
    <w:rsid w:val="00494AC9"/>
    <w:rsid w:val="004A596F"/>
    <w:rsid w:val="004A655B"/>
    <w:rsid w:val="004C0695"/>
    <w:rsid w:val="004C2CF2"/>
    <w:rsid w:val="004C685B"/>
    <w:rsid w:val="004D2A1D"/>
    <w:rsid w:val="004D31FD"/>
    <w:rsid w:val="004F01B7"/>
    <w:rsid w:val="004F053E"/>
    <w:rsid w:val="004F4B26"/>
    <w:rsid w:val="00503EC5"/>
    <w:rsid w:val="005050D5"/>
    <w:rsid w:val="005070D7"/>
    <w:rsid w:val="00510965"/>
    <w:rsid w:val="005120A3"/>
    <w:rsid w:val="00513F80"/>
    <w:rsid w:val="00521C2A"/>
    <w:rsid w:val="00523897"/>
    <w:rsid w:val="00531B7E"/>
    <w:rsid w:val="00532201"/>
    <w:rsid w:val="00533271"/>
    <w:rsid w:val="005341CF"/>
    <w:rsid w:val="00543625"/>
    <w:rsid w:val="00543B98"/>
    <w:rsid w:val="00544829"/>
    <w:rsid w:val="00544EAF"/>
    <w:rsid w:val="00546493"/>
    <w:rsid w:val="00553646"/>
    <w:rsid w:val="00554D32"/>
    <w:rsid w:val="00554E63"/>
    <w:rsid w:val="0055502B"/>
    <w:rsid w:val="00557A0B"/>
    <w:rsid w:val="005619DB"/>
    <w:rsid w:val="00563DFD"/>
    <w:rsid w:val="00566BD3"/>
    <w:rsid w:val="0056752A"/>
    <w:rsid w:val="005766B5"/>
    <w:rsid w:val="00581A9A"/>
    <w:rsid w:val="0058502A"/>
    <w:rsid w:val="00592D23"/>
    <w:rsid w:val="00594EE3"/>
    <w:rsid w:val="005B375E"/>
    <w:rsid w:val="005B3A54"/>
    <w:rsid w:val="005F0C62"/>
    <w:rsid w:val="005F3613"/>
    <w:rsid w:val="005F3D92"/>
    <w:rsid w:val="005F7C8B"/>
    <w:rsid w:val="005F7E70"/>
    <w:rsid w:val="006056B7"/>
    <w:rsid w:val="00607728"/>
    <w:rsid w:val="006130BD"/>
    <w:rsid w:val="0061765D"/>
    <w:rsid w:val="006311E4"/>
    <w:rsid w:val="00632D5B"/>
    <w:rsid w:val="00657FF0"/>
    <w:rsid w:val="0067430A"/>
    <w:rsid w:val="00676D3A"/>
    <w:rsid w:val="00684D23"/>
    <w:rsid w:val="006932CD"/>
    <w:rsid w:val="006A28CA"/>
    <w:rsid w:val="006B45BB"/>
    <w:rsid w:val="006C2148"/>
    <w:rsid w:val="006D4871"/>
    <w:rsid w:val="006D6101"/>
    <w:rsid w:val="006F3D5A"/>
    <w:rsid w:val="00730633"/>
    <w:rsid w:val="007313EB"/>
    <w:rsid w:val="0073689A"/>
    <w:rsid w:val="007376EB"/>
    <w:rsid w:val="007719C7"/>
    <w:rsid w:val="00773741"/>
    <w:rsid w:val="0077411B"/>
    <w:rsid w:val="0077584D"/>
    <w:rsid w:val="0078523A"/>
    <w:rsid w:val="00791AFE"/>
    <w:rsid w:val="00792C70"/>
    <w:rsid w:val="00797AFB"/>
    <w:rsid w:val="007A7A3C"/>
    <w:rsid w:val="007B1E41"/>
    <w:rsid w:val="007B67D5"/>
    <w:rsid w:val="007C7D15"/>
    <w:rsid w:val="007F0336"/>
    <w:rsid w:val="007F6C74"/>
    <w:rsid w:val="007F706B"/>
    <w:rsid w:val="0080073A"/>
    <w:rsid w:val="00807E39"/>
    <w:rsid w:val="00821B20"/>
    <w:rsid w:val="00825CE3"/>
    <w:rsid w:val="00834F3A"/>
    <w:rsid w:val="00846C89"/>
    <w:rsid w:val="0085517A"/>
    <w:rsid w:val="00856264"/>
    <w:rsid w:val="008607E0"/>
    <w:rsid w:val="0087721A"/>
    <w:rsid w:val="0088783E"/>
    <w:rsid w:val="00887CDA"/>
    <w:rsid w:val="008932EC"/>
    <w:rsid w:val="008D1EBD"/>
    <w:rsid w:val="008E26D7"/>
    <w:rsid w:val="008E534D"/>
    <w:rsid w:val="008E5A6D"/>
    <w:rsid w:val="00953DC7"/>
    <w:rsid w:val="00973FD1"/>
    <w:rsid w:val="00973FDF"/>
    <w:rsid w:val="009755DF"/>
    <w:rsid w:val="009805C1"/>
    <w:rsid w:val="00994886"/>
    <w:rsid w:val="00997D90"/>
    <w:rsid w:val="009A2BC8"/>
    <w:rsid w:val="009A4F8D"/>
    <w:rsid w:val="009C71D4"/>
    <w:rsid w:val="009D3083"/>
    <w:rsid w:val="009D4848"/>
    <w:rsid w:val="009E1951"/>
    <w:rsid w:val="009E72C5"/>
    <w:rsid w:val="009E755E"/>
    <w:rsid w:val="009F0C19"/>
    <w:rsid w:val="00A02A2E"/>
    <w:rsid w:val="00A21681"/>
    <w:rsid w:val="00A30F4C"/>
    <w:rsid w:val="00A31768"/>
    <w:rsid w:val="00A32603"/>
    <w:rsid w:val="00A32EB8"/>
    <w:rsid w:val="00A351EC"/>
    <w:rsid w:val="00A45FE9"/>
    <w:rsid w:val="00A47AB8"/>
    <w:rsid w:val="00A510B0"/>
    <w:rsid w:val="00A5395F"/>
    <w:rsid w:val="00A644F1"/>
    <w:rsid w:val="00A654A8"/>
    <w:rsid w:val="00A7180B"/>
    <w:rsid w:val="00A84BD4"/>
    <w:rsid w:val="00A85F9F"/>
    <w:rsid w:val="00A96332"/>
    <w:rsid w:val="00A97CD3"/>
    <w:rsid w:val="00AA1339"/>
    <w:rsid w:val="00AA1E76"/>
    <w:rsid w:val="00AB3E1B"/>
    <w:rsid w:val="00AD1658"/>
    <w:rsid w:val="00AD56BF"/>
    <w:rsid w:val="00AD6D2B"/>
    <w:rsid w:val="00AD715B"/>
    <w:rsid w:val="00AE2985"/>
    <w:rsid w:val="00AE317E"/>
    <w:rsid w:val="00AF23AB"/>
    <w:rsid w:val="00AF535D"/>
    <w:rsid w:val="00AF6496"/>
    <w:rsid w:val="00B01571"/>
    <w:rsid w:val="00B062F2"/>
    <w:rsid w:val="00B16A48"/>
    <w:rsid w:val="00B17A95"/>
    <w:rsid w:val="00B2325F"/>
    <w:rsid w:val="00B274FD"/>
    <w:rsid w:val="00B35524"/>
    <w:rsid w:val="00B52631"/>
    <w:rsid w:val="00B553EB"/>
    <w:rsid w:val="00B76C2C"/>
    <w:rsid w:val="00BD2816"/>
    <w:rsid w:val="00BD2F28"/>
    <w:rsid w:val="00BE21D7"/>
    <w:rsid w:val="00BF2EC6"/>
    <w:rsid w:val="00BF3FF5"/>
    <w:rsid w:val="00BF4724"/>
    <w:rsid w:val="00C11269"/>
    <w:rsid w:val="00C13C18"/>
    <w:rsid w:val="00C23FD3"/>
    <w:rsid w:val="00C27B48"/>
    <w:rsid w:val="00C31459"/>
    <w:rsid w:val="00C31A58"/>
    <w:rsid w:val="00C37092"/>
    <w:rsid w:val="00C408CD"/>
    <w:rsid w:val="00C52699"/>
    <w:rsid w:val="00C53C67"/>
    <w:rsid w:val="00C55D47"/>
    <w:rsid w:val="00C57E75"/>
    <w:rsid w:val="00C6200E"/>
    <w:rsid w:val="00C7681B"/>
    <w:rsid w:val="00CC0D8E"/>
    <w:rsid w:val="00CD2B61"/>
    <w:rsid w:val="00CD40D3"/>
    <w:rsid w:val="00CF2567"/>
    <w:rsid w:val="00CF3F42"/>
    <w:rsid w:val="00CF4C3B"/>
    <w:rsid w:val="00CF7921"/>
    <w:rsid w:val="00D04A55"/>
    <w:rsid w:val="00D06660"/>
    <w:rsid w:val="00D125CE"/>
    <w:rsid w:val="00D26879"/>
    <w:rsid w:val="00D406AA"/>
    <w:rsid w:val="00D56357"/>
    <w:rsid w:val="00D918D2"/>
    <w:rsid w:val="00D93100"/>
    <w:rsid w:val="00D971C3"/>
    <w:rsid w:val="00DC3D49"/>
    <w:rsid w:val="00DE25FC"/>
    <w:rsid w:val="00DF18EB"/>
    <w:rsid w:val="00E1342C"/>
    <w:rsid w:val="00E15766"/>
    <w:rsid w:val="00E22FFF"/>
    <w:rsid w:val="00E64075"/>
    <w:rsid w:val="00E75670"/>
    <w:rsid w:val="00E878FC"/>
    <w:rsid w:val="00E93061"/>
    <w:rsid w:val="00EA1A53"/>
    <w:rsid w:val="00EB3461"/>
    <w:rsid w:val="00EB4407"/>
    <w:rsid w:val="00EB7366"/>
    <w:rsid w:val="00ED1D6A"/>
    <w:rsid w:val="00ED6A0B"/>
    <w:rsid w:val="00EE0906"/>
    <w:rsid w:val="00EE3770"/>
    <w:rsid w:val="00EF0809"/>
    <w:rsid w:val="00F00599"/>
    <w:rsid w:val="00F11C87"/>
    <w:rsid w:val="00F16024"/>
    <w:rsid w:val="00F30BCF"/>
    <w:rsid w:val="00F56487"/>
    <w:rsid w:val="00F634D4"/>
    <w:rsid w:val="00F73915"/>
    <w:rsid w:val="00F8363C"/>
    <w:rsid w:val="00F86F17"/>
    <w:rsid w:val="00F97217"/>
    <w:rsid w:val="00FA0ED7"/>
    <w:rsid w:val="00FB0432"/>
    <w:rsid w:val="00FB6DB0"/>
    <w:rsid w:val="00FC776F"/>
    <w:rsid w:val="00FD3D92"/>
    <w:rsid w:val="00FE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8DB948"/>
  <w15:chartTrackingRefBased/>
  <w15:docId w15:val="{845DB544-8CC4-3142-BFBF-5F36A204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8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 字元 字元 字元 字元 字元1 字元 字元 字元 字元"/>
    <w:basedOn w:val="a"/>
    <w:autoRedefine/>
    <w:rsid w:val="00FB6DB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character" w:styleId="a3">
    <w:name w:val="Strong"/>
    <w:qFormat/>
    <w:rsid w:val="00116EB7"/>
    <w:rPr>
      <w:b/>
      <w:bCs/>
    </w:rPr>
  </w:style>
  <w:style w:type="character" w:styleId="a4">
    <w:name w:val="Hyperlink"/>
    <w:rsid w:val="00116EB7"/>
    <w:rPr>
      <w:color w:val="003399"/>
      <w:u w:val="single"/>
    </w:rPr>
  </w:style>
  <w:style w:type="character" w:customStyle="1" w:styleId="small1">
    <w:name w:val="small1"/>
    <w:rsid w:val="00116EB7"/>
    <w:rPr>
      <w:rFonts w:ascii="Verdana" w:hAnsi="Verdana" w:hint="default"/>
      <w:sz w:val="20"/>
      <w:szCs w:val="20"/>
    </w:rPr>
  </w:style>
  <w:style w:type="paragraph" w:styleId="a5">
    <w:name w:val="footer"/>
    <w:basedOn w:val="a"/>
    <w:rsid w:val="00A85F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A85F9F"/>
  </w:style>
  <w:style w:type="paragraph" w:styleId="a7">
    <w:name w:val="header"/>
    <w:basedOn w:val="a"/>
    <w:link w:val="a8"/>
    <w:rsid w:val="007852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78523A"/>
    <w:rPr>
      <w:kern w:val="2"/>
    </w:rPr>
  </w:style>
  <w:style w:type="table" w:styleId="a9">
    <w:name w:val="Table Grid"/>
    <w:basedOn w:val="a1"/>
    <w:rsid w:val="00494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8E5A6D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8E5A6D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7430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D3C5007-8ED6-4C32-8901-BE92B28E6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712</Words>
  <Characters>4063</Characters>
  <Application>Microsoft Office Word</Application>
  <DocSecurity>0</DocSecurity>
  <Lines>33</Lines>
  <Paragraphs>9</Paragraphs>
  <ScaleCrop>false</ScaleCrop>
  <Company>KUAS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國立高雄師範大學教學綱要</dc:title>
  <dc:subject/>
  <dc:creator>user</dc:creator>
  <cp:keywords/>
  <cp:lastModifiedBy>user</cp:lastModifiedBy>
  <cp:revision>2</cp:revision>
  <cp:lastPrinted>2024-07-20T09:47:00Z</cp:lastPrinted>
  <dcterms:created xsi:type="dcterms:W3CDTF">2024-09-09T11:00:00Z</dcterms:created>
  <dcterms:modified xsi:type="dcterms:W3CDTF">2024-09-09T11:00:00Z</dcterms:modified>
</cp:coreProperties>
</file>